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5F21" w:rsidRPr="00AC0C0B" w:rsidRDefault="00F95F21" w:rsidP="00F95F21">
      <w:pPr>
        <w:autoSpaceDE w:val="0"/>
        <w:autoSpaceDN w:val="0"/>
        <w:adjustRightInd w:val="0"/>
        <w:spacing w:after="0" w:line="360" w:lineRule="auto"/>
        <w:jc w:val="both"/>
        <w:rPr>
          <w:rFonts w:ascii="Times New Roman" w:hAnsi="Times New Roman" w:cs="Times New Roman"/>
          <w:b/>
          <w:sz w:val="24"/>
          <w:szCs w:val="24"/>
        </w:rPr>
      </w:pPr>
      <w:r w:rsidRPr="00AC0C0B">
        <w:rPr>
          <w:rFonts w:ascii="Times New Roman" w:hAnsi="Times New Roman" w:cs="Times New Roman"/>
          <w:b/>
          <w:sz w:val="24"/>
          <w:szCs w:val="24"/>
        </w:rPr>
        <w:t>Introduction générale:</w:t>
      </w:r>
    </w:p>
    <w:p w:rsidR="00F95F21" w:rsidRPr="00AC0C0B" w:rsidRDefault="00F95F21" w:rsidP="00F95F21">
      <w:pPr>
        <w:autoSpaceDE w:val="0"/>
        <w:autoSpaceDN w:val="0"/>
        <w:adjustRightInd w:val="0"/>
        <w:spacing w:after="0" w:line="360" w:lineRule="auto"/>
        <w:ind w:firstLine="708"/>
        <w:jc w:val="both"/>
        <w:rPr>
          <w:rFonts w:ascii="Times New Roman" w:hAnsi="Times New Roman" w:cs="Times New Roman"/>
          <w:sz w:val="24"/>
          <w:szCs w:val="24"/>
        </w:rPr>
      </w:pPr>
      <w:r w:rsidRPr="00AC0C0B">
        <w:rPr>
          <w:rFonts w:ascii="Times New Roman" w:hAnsi="Times New Roman" w:cs="Times New Roman"/>
          <w:sz w:val="24"/>
          <w:szCs w:val="24"/>
        </w:rPr>
        <w:t xml:space="preserve">La chimie organique est considérée comme une science </w:t>
      </w:r>
      <w:r>
        <w:rPr>
          <w:rFonts w:ascii="Times New Roman" w:hAnsi="Times New Roman" w:cs="Times New Roman"/>
          <w:sz w:val="24"/>
          <w:szCs w:val="24"/>
        </w:rPr>
        <w:t>qui prend une place très importa</w:t>
      </w:r>
      <w:r w:rsidRPr="00AC0C0B">
        <w:rPr>
          <w:rFonts w:ascii="Times New Roman" w:hAnsi="Times New Roman" w:cs="Times New Roman"/>
          <w:sz w:val="24"/>
          <w:szCs w:val="24"/>
        </w:rPr>
        <w:t xml:space="preserve">nte par rapport aux autres science, on mentionnera particulièrement </w:t>
      </w:r>
      <w:r w:rsidRPr="00AC0C0B">
        <w:rPr>
          <w:rFonts w:ascii="Times New Roman" w:hAnsi="Times New Roman" w:cs="Times New Roman"/>
          <w:b/>
          <w:sz w:val="24"/>
          <w:szCs w:val="24"/>
        </w:rPr>
        <w:t>la synthèse organique</w:t>
      </w:r>
      <w:r w:rsidRPr="00AC0C0B">
        <w:rPr>
          <w:rFonts w:ascii="Times New Roman" w:hAnsi="Times New Roman" w:cs="Times New Roman"/>
          <w:sz w:val="24"/>
          <w:szCs w:val="24"/>
        </w:rPr>
        <w:t xml:space="preserve"> qui entre dans la préparation de </w:t>
      </w:r>
      <w:r w:rsidR="004F4849" w:rsidRPr="00AC0C0B">
        <w:rPr>
          <w:rFonts w:ascii="Times New Roman" w:hAnsi="Times New Roman" w:cs="Times New Roman"/>
          <w:sz w:val="24"/>
          <w:szCs w:val="24"/>
        </w:rPr>
        <w:t>plusieurs</w:t>
      </w:r>
      <w:r w:rsidR="004F4849">
        <w:rPr>
          <w:rFonts w:ascii="Times New Roman" w:hAnsi="Times New Roman" w:cs="Times New Roman"/>
          <w:sz w:val="24"/>
          <w:szCs w:val="24"/>
        </w:rPr>
        <w:t xml:space="preserve"> composés</w:t>
      </w:r>
      <w:r w:rsidRPr="00AC0C0B">
        <w:rPr>
          <w:rFonts w:ascii="Times New Roman" w:hAnsi="Times New Roman" w:cs="Times New Roman"/>
          <w:sz w:val="24"/>
          <w:szCs w:val="24"/>
        </w:rPr>
        <w:t xml:space="preserve"> organiques. Elle est utilisée comme un medicament pour remédier plusieurs maladies </w:t>
      </w:r>
      <w:r>
        <w:rPr>
          <w:rFonts w:ascii="Times New Roman" w:hAnsi="Times New Roman" w:cs="Times New Roman"/>
          <w:sz w:val="24"/>
          <w:szCs w:val="24"/>
        </w:rPr>
        <w:t xml:space="preserve">chroniques, </w:t>
      </w:r>
      <w:r w:rsidRPr="00AC0C0B">
        <w:rPr>
          <w:rFonts w:ascii="Times New Roman" w:hAnsi="Times New Roman" w:cs="Times New Roman"/>
          <w:sz w:val="24"/>
          <w:szCs w:val="24"/>
        </w:rPr>
        <w:t>on l’utilise aussi dans d’au</w:t>
      </w:r>
      <w:r w:rsidR="004F4849">
        <w:rPr>
          <w:rFonts w:ascii="Times New Roman" w:hAnsi="Times New Roman" w:cs="Times New Roman"/>
          <w:sz w:val="24"/>
          <w:szCs w:val="24"/>
        </w:rPr>
        <w:t>tres domains.la chimie se devisé</w:t>
      </w:r>
      <w:r w:rsidRPr="00AC0C0B">
        <w:rPr>
          <w:rFonts w:ascii="Times New Roman" w:hAnsi="Times New Roman" w:cs="Times New Roman"/>
          <w:sz w:val="24"/>
          <w:szCs w:val="24"/>
        </w:rPr>
        <w:t xml:space="preserve"> en deux parties:</w:t>
      </w:r>
    </w:p>
    <w:p w:rsidR="00F95F21" w:rsidRPr="00AC0C0B" w:rsidRDefault="00F95F21" w:rsidP="00F95F21">
      <w:pPr>
        <w:autoSpaceDE w:val="0"/>
        <w:autoSpaceDN w:val="0"/>
        <w:adjustRightInd w:val="0"/>
        <w:spacing w:after="0" w:line="360" w:lineRule="auto"/>
        <w:jc w:val="both"/>
        <w:rPr>
          <w:rFonts w:ascii="Times New Roman" w:hAnsi="Times New Roman" w:cs="Times New Roman"/>
          <w:sz w:val="24"/>
          <w:szCs w:val="24"/>
        </w:rPr>
      </w:pPr>
      <w:r w:rsidRPr="00AC0C0B">
        <w:rPr>
          <w:rFonts w:ascii="Times New Roman" w:hAnsi="Times New Roman" w:cs="Times New Roman"/>
          <w:b/>
          <w:sz w:val="24"/>
          <w:szCs w:val="24"/>
        </w:rPr>
        <w:t>1-</w:t>
      </w:r>
      <w:r w:rsidRPr="00AC0C0B">
        <w:rPr>
          <w:rFonts w:ascii="Times New Roman" w:hAnsi="Times New Roman" w:cs="Times New Roman"/>
          <w:sz w:val="24"/>
          <w:szCs w:val="24"/>
        </w:rPr>
        <w:t>les composés organique avec des chaines carboniques overtes</w:t>
      </w:r>
    </w:p>
    <w:p w:rsidR="00F95F21" w:rsidRPr="00AC0C0B" w:rsidRDefault="00F95F21" w:rsidP="00F95F21">
      <w:pPr>
        <w:autoSpaceDE w:val="0"/>
        <w:autoSpaceDN w:val="0"/>
        <w:adjustRightInd w:val="0"/>
        <w:spacing w:after="0" w:line="360" w:lineRule="auto"/>
        <w:jc w:val="both"/>
        <w:rPr>
          <w:rFonts w:ascii="Times New Roman" w:hAnsi="Times New Roman" w:cs="Times New Roman"/>
          <w:sz w:val="24"/>
          <w:szCs w:val="24"/>
        </w:rPr>
      </w:pPr>
      <w:r w:rsidRPr="00AC0C0B">
        <w:rPr>
          <w:rFonts w:ascii="Times New Roman" w:hAnsi="Times New Roman" w:cs="Times New Roman"/>
          <w:b/>
          <w:sz w:val="24"/>
          <w:szCs w:val="24"/>
        </w:rPr>
        <w:t>2-</w:t>
      </w:r>
      <w:r w:rsidRPr="00AC0C0B">
        <w:rPr>
          <w:rFonts w:ascii="Times New Roman" w:hAnsi="Times New Roman" w:cs="Times New Roman"/>
          <w:sz w:val="24"/>
          <w:szCs w:val="24"/>
        </w:rPr>
        <w:t>les composés organique avec des chaines carboniques fermées</w:t>
      </w:r>
    </w:p>
    <w:p w:rsidR="00F95F21" w:rsidRPr="00AC0C0B" w:rsidRDefault="00F95F21" w:rsidP="00F95F21">
      <w:pPr>
        <w:autoSpaceDE w:val="0"/>
        <w:autoSpaceDN w:val="0"/>
        <w:adjustRightInd w:val="0"/>
        <w:spacing w:after="0" w:line="360" w:lineRule="auto"/>
        <w:ind w:firstLine="708"/>
        <w:jc w:val="both"/>
        <w:rPr>
          <w:rFonts w:ascii="Times New Roman" w:hAnsi="Times New Roman" w:cs="Times New Roman"/>
          <w:sz w:val="24"/>
          <w:szCs w:val="24"/>
        </w:rPr>
      </w:pPr>
      <w:r w:rsidRPr="00AC0C0B">
        <w:rPr>
          <w:rFonts w:ascii="Times New Roman" w:hAnsi="Times New Roman" w:cs="Times New Roman"/>
          <w:sz w:val="24"/>
          <w:szCs w:val="24"/>
        </w:rPr>
        <w:t>C</w:t>
      </w:r>
      <w:r w:rsidR="004F4849">
        <w:rPr>
          <w:rFonts w:ascii="Times New Roman" w:hAnsi="Times New Roman" w:cs="Times New Roman"/>
          <w:sz w:val="24"/>
          <w:szCs w:val="24"/>
        </w:rPr>
        <w:t>es derniers composés ce devise</w:t>
      </w:r>
      <w:r w:rsidRPr="00AC0C0B">
        <w:rPr>
          <w:rFonts w:ascii="Times New Roman" w:hAnsi="Times New Roman" w:cs="Times New Roman"/>
          <w:sz w:val="24"/>
          <w:szCs w:val="24"/>
        </w:rPr>
        <w:t xml:space="preserve"> eux-mémes en composés aromatiques homogènes et en composés aromatiques non-homogènes ou les composés indoliques prennent une place très importante dans plusieurs domains industriels et pl</w:t>
      </w:r>
      <w:r w:rsidR="004F4849">
        <w:rPr>
          <w:rFonts w:ascii="Times New Roman" w:hAnsi="Times New Roman" w:cs="Times New Roman"/>
          <w:sz w:val="24"/>
          <w:szCs w:val="24"/>
        </w:rPr>
        <w:t>us particulièrement les domaine</w:t>
      </w:r>
      <w:r w:rsidRPr="00AC0C0B">
        <w:rPr>
          <w:rFonts w:ascii="Times New Roman" w:hAnsi="Times New Roman" w:cs="Times New Roman"/>
          <w:sz w:val="24"/>
          <w:szCs w:val="24"/>
        </w:rPr>
        <w:t xml:space="preserve"> médicaux.</w:t>
      </w:r>
    </w:p>
    <w:p w:rsidR="00F95F21" w:rsidRPr="00AC0C0B" w:rsidRDefault="00F95F21" w:rsidP="004F4849">
      <w:pPr>
        <w:autoSpaceDE w:val="0"/>
        <w:autoSpaceDN w:val="0"/>
        <w:adjustRightInd w:val="0"/>
        <w:spacing w:after="0" w:line="360" w:lineRule="auto"/>
        <w:jc w:val="both"/>
        <w:rPr>
          <w:rFonts w:ascii="Times New Roman" w:hAnsi="Times New Roman" w:cs="Times New Roman"/>
          <w:sz w:val="24"/>
          <w:szCs w:val="24"/>
        </w:rPr>
      </w:pPr>
      <w:r w:rsidRPr="00AC0C0B">
        <w:rPr>
          <w:rFonts w:ascii="Times New Roman" w:hAnsi="Times New Roman" w:cs="Times New Roman"/>
          <w:sz w:val="24"/>
          <w:szCs w:val="24"/>
        </w:rPr>
        <w:t>La chimie indolique est apparue au milieu du 19</w:t>
      </w:r>
      <w:r w:rsidRPr="00AC0C0B">
        <w:rPr>
          <w:rFonts w:ascii="Times New Roman" w:hAnsi="Times New Roman" w:cs="Times New Roman"/>
          <w:sz w:val="24"/>
          <w:szCs w:val="24"/>
          <w:vertAlign w:val="superscript"/>
        </w:rPr>
        <w:t>éme</w:t>
      </w:r>
      <w:r w:rsidRPr="00AC0C0B">
        <w:rPr>
          <w:rFonts w:ascii="Times New Roman" w:hAnsi="Times New Roman" w:cs="Times New Roman"/>
          <w:sz w:val="24"/>
          <w:szCs w:val="24"/>
        </w:rPr>
        <w:t xml:space="preserve">   siècle .Après plusieurs</w:t>
      </w:r>
      <w:r>
        <w:rPr>
          <w:rFonts w:ascii="Times New Roman" w:hAnsi="Times New Roman" w:cs="Times New Roman"/>
          <w:sz w:val="24"/>
          <w:szCs w:val="24"/>
        </w:rPr>
        <w:t xml:space="preserve"> </w:t>
      </w:r>
      <w:r w:rsidRPr="00AC0C0B">
        <w:rPr>
          <w:rFonts w:ascii="Times New Roman" w:hAnsi="Times New Roman" w:cs="Times New Roman"/>
          <w:sz w:val="24"/>
          <w:szCs w:val="24"/>
          <w:lang w:val="fr-FR"/>
        </w:rPr>
        <w:t>tentatives, Baeyer</w:t>
      </w:r>
      <w:r w:rsidRPr="00AC0C0B">
        <w:rPr>
          <w:rFonts w:ascii="Times New Roman" w:hAnsi="Times New Roman" w:cs="Times New Roman"/>
          <w:b/>
          <w:sz w:val="24"/>
          <w:szCs w:val="24"/>
          <w:lang w:val="fr-FR"/>
        </w:rPr>
        <w:t xml:space="preserve"> </w:t>
      </w:r>
      <w:r w:rsidRPr="00AC0C0B">
        <w:rPr>
          <w:rFonts w:ascii="Times New Roman" w:hAnsi="Times New Roman" w:cs="Times New Roman"/>
          <w:sz w:val="24"/>
          <w:szCs w:val="24"/>
          <w:lang w:val="fr-FR"/>
        </w:rPr>
        <w:t xml:space="preserve">a découvert l’indole </w:t>
      </w:r>
      <w:r w:rsidRPr="00AC0C0B">
        <w:rPr>
          <w:rFonts w:ascii="Times New Roman" w:hAnsi="Times New Roman" w:cs="Times New Roman"/>
          <w:b/>
          <w:sz w:val="24"/>
          <w:szCs w:val="24"/>
          <w:lang w:val="fr-FR"/>
        </w:rPr>
        <w:t>(</w:t>
      </w:r>
      <w:r>
        <w:rPr>
          <w:rFonts w:ascii="Times New Roman" w:hAnsi="Times New Roman" w:cs="Times New Roman"/>
          <w:b/>
          <w:sz w:val="24"/>
          <w:szCs w:val="24"/>
          <w:lang w:val="fr-FR"/>
        </w:rPr>
        <w:t>4a</w:t>
      </w:r>
      <w:r w:rsidRPr="00AC0C0B">
        <w:rPr>
          <w:rFonts w:ascii="Times New Roman" w:hAnsi="Times New Roman" w:cs="Times New Roman"/>
          <w:b/>
          <w:sz w:val="24"/>
          <w:szCs w:val="24"/>
          <w:lang w:val="fr-FR"/>
        </w:rPr>
        <w:t>)</w:t>
      </w:r>
      <w:r w:rsidR="004F4849">
        <w:rPr>
          <w:rFonts w:ascii="Times New Roman" w:hAnsi="Times New Roman" w:cs="Times New Roman"/>
          <w:sz w:val="24"/>
          <w:szCs w:val="24"/>
          <w:lang w:val="fr-FR"/>
        </w:rPr>
        <w:t xml:space="preserve"> en 1869, puis</w:t>
      </w:r>
      <w:r w:rsidRPr="00AC0C0B">
        <w:rPr>
          <w:rFonts w:ascii="Times New Roman" w:hAnsi="Times New Roman" w:cs="Times New Roman"/>
          <w:sz w:val="24"/>
          <w:szCs w:val="24"/>
          <w:lang w:val="fr-FR"/>
        </w:rPr>
        <w:t xml:space="preserve"> on proposé la formule acceptée</w:t>
      </w:r>
      <w:r>
        <w:rPr>
          <w:rFonts w:ascii="Times New Roman" w:hAnsi="Times New Roman" w:cs="Times New Roman"/>
          <w:sz w:val="24"/>
          <w:szCs w:val="24"/>
        </w:rPr>
        <w:t xml:space="preserve"> </w:t>
      </w:r>
      <w:r>
        <w:rPr>
          <w:rFonts w:ascii="Times New Roman" w:hAnsi="Times New Roman" w:cs="Times New Roman"/>
          <w:sz w:val="24"/>
          <w:szCs w:val="24"/>
          <w:lang w:val="fr-FR"/>
        </w:rPr>
        <w:t xml:space="preserve">pour l’indole. </w:t>
      </w:r>
      <w:r w:rsidRPr="00AC0C0B">
        <w:rPr>
          <w:rFonts w:ascii="Times New Roman" w:hAnsi="Times New Roman" w:cs="Times New Roman"/>
          <w:sz w:val="24"/>
          <w:szCs w:val="24"/>
          <w:lang w:val="fr-FR"/>
        </w:rPr>
        <w:t>Dans cette période (milieu du 19</w:t>
      </w:r>
      <w:r w:rsidRPr="00AC0C0B">
        <w:rPr>
          <w:rFonts w:ascii="Times New Roman" w:hAnsi="Times New Roman" w:cs="Times New Roman"/>
          <w:sz w:val="24"/>
          <w:szCs w:val="24"/>
          <w:vertAlign w:val="superscript"/>
          <w:lang w:val="fr-FR"/>
        </w:rPr>
        <w:t>éme</w:t>
      </w:r>
      <w:r w:rsidR="004F4849">
        <w:rPr>
          <w:rFonts w:ascii="Times New Roman" w:hAnsi="Times New Roman" w:cs="Times New Roman"/>
          <w:sz w:val="24"/>
          <w:szCs w:val="24"/>
          <w:lang w:val="fr-FR"/>
        </w:rPr>
        <w:t xml:space="preserve">  siècle) plusieurs</w:t>
      </w:r>
      <w:r w:rsidRPr="00AC0C0B">
        <w:rPr>
          <w:rFonts w:ascii="Times New Roman" w:hAnsi="Times New Roman" w:cs="Times New Roman"/>
          <w:sz w:val="24"/>
          <w:szCs w:val="24"/>
          <w:lang w:val="fr-FR"/>
        </w:rPr>
        <w:t xml:space="preserve"> recherches ont été faites</w:t>
      </w:r>
      <w:r>
        <w:rPr>
          <w:rFonts w:ascii="Times New Roman" w:hAnsi="Times New Roman" w:cs="Times New Roman"/>
          <w:sz w:val="24"/>
          <w:szCs w:val="24"/>
        </w:rPr>
        <w:t xml:space="preserve"> </w:t>
      </w:r>
      <w:r w:rsidRPr="00AC0C0B">
        <w:rPr>
          <w:rFonts w:ascii="Times New Roman" w:hAnsi="Times New Roman" w:cs="Times New Roman"/>
          <w:sz w:val="24"/>
          <w:szCs w:val="24"/>
          <w:lang w:val="fr-FR"/>
        </w:rPr>
        <w:t>concernant les teintes in</w:t>
      </w:r>
      <w:r>
        <w:rPr>
          <w:rFonts w:ascii="Times New Roman" w:hAnsi="Times New Roman" w:cs="Times New Roman"/>
          <w:sz w:val="24"/>
          <w:szCs w:val="24"/>
          <w:lang w:val="fr-FR"/>
        </w:rPr>
        <w:t xml:space="preserve">digo naturelles </w:t>
      </w:r>
      <w:r w:rsidRPr="003734A6">
        <w:rPr>
          <w:rFonts w:ascii="Times New Roman" w:hAnsi="Times New Roman" w:cs="Times New Roman"/>
          <w:b/>
          <w:sz w:val="24"/>
          <w:szCs w:val="24"/>
          <w:lang w:val="fr-FR"/>
        </w:rPr>
        <w:t>(1)</w:t>
      </w:r>
      <w:r>
        <w:rPr>
          <w:rFonts w:ascii="Times New Roman" w:hAnsi="Times New Roman" w:cs="Times New Roman"/>
          <w:sz w:val="24"/>
          <w:szCs w:val="24"/>
          <w:lang w:val="fr-FR"/>
        </w:rPr>
        <w:t xml:space="preserve">  (teinte bleu</w:t>
      </w:r>
      <w:r w:rsidRPr="00AC0C0B">
        <w:rPr>
          <w:rFonts w:ascii="Times New Roman" w:hAnsi="Times New Roman" w:cs="Times New Roman"/>
          <w:sz w:val="24"/>
          <w:szCs w:val="24"/>
          <w:lang w:val="fr-FR"/>
        </w:rPr>
        <w:t xml:space="preserve"> –violette)  importée de l’Inde à</w:t>
      </w:r>
      <w:r>
        <w:rPr>
          <w:rFonts w:ascii="Times New Roman" w:hAnsi="Times New Roman" w:cs="Times New Roman"/>
          <w:sz w:val="24"/>
          <w:szCs w:val="24"/>
        </w:rPr>
        <w:t xml:space="preserve"> </w:t>
      </w:r>
      <w:r w:rsidRPr="00AC0C0B">
        <w:rPr>
          <w:rFonts w:ascii="Times New Roman" w:hAnsi="Times New Roman" w:cs="Times New Roman"/>
          <w:sz w:val="24"/>
          <w:szCs w:val="24"/>
          <w:lang w:val="fr-FR"/>
        </w:rPr>
        <w:t>l’</w:t>
      </w:r>
      <w:r>
        <w:rPr>
          <w:rFonts w:ascii="Times New Roman" w:hAnsi="Times New Roman" w:cs="Times New Roman"/>
          <w:sz w:val="24"/>
          <w:szCs w:val="24"/>
          <w:lang w:val="fr-FR"/>
        </w:rPr>
        <w:t>Europe connues par la teinte bl</w:t>
      </w:r>
      <w:r w:rsidRPr="00AC0C0B">
        <w:rPr>
          <w:rFonts w:ascii="Times New Roman" w:hAnsi="Times New Roman" w:cs="Times New Roman"/>
          <w:sz w:val="24"/>
          <w:szCs w:val="24"/>
          <w:lang w:val="fr-FR"/>
        </w:rPr>
        <w:t>eu du tissu en coton.</w:t>
      </w:r>
    </w:p>
    <w:p w:rsidR="00F95F21" w:rsidRDefault="00F95F21" w:rsidP="00F95F21">
      <w:pPr>
        <w:spacing w:line="360" w:lineRule="auto"/>
        <w:ind w:firstLine="708"/>
        <w:jc w:val="both"/>
        <w:rPr>
          <w:rFonts w:ascii="Times New Roman" w:hAnsi="Times New Roman" w:cs="Times New Roman"/>
          <w:sz w:val="24"/>
          <w:szCs w:val="24"/>
          <w:lang w:val="fr-FR"/>
        </w:rPr>
      </w:pPr>
      <w:r>
        <w:rPr>
          <w:rFonts w:ascii="Times New Roman" w:hAnsi="Times New Roman" w:cs="Times New Roman"/>
          <w:noProof/>
          <w:sz w:val="24"/>
          <w:szCs w:val="24"/>
          <w:lang w:val="fr-FR" w:eastAsia="fr-FR" w:bidi="ar-SA"/>
        </w:rPr>
        <w:drawing>
          <wp:anchor distT="0" distB="0" distL="114300" distR="114300" simplePos="0" relativeHeight="251659264" behindDoc="0" locked="0" layoutInCell="1" allowOverlap="1">
            <wp:simplePos x="0" y="0"/>
            <wp:positionH relativeFrom="column">
              <wp:posOffset>188595</wp:posOffset>
            </wp:positionH>
            <wp:positionV relativeFrom="paragraph">
              <wp:posOffset>1170305</wp:posOffset>
            </wp:positionV>
            <wp:extent cx="5492750" cy="1638935"/>
            <wp:effectExtent l="19050" t="0" r="0" b="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srcRect l="17785" t="37170" r="16472" b="38849"/>
                    <a:stretch>
                      <a:fillRect/>
                    </a:stretch>
                  </pic:blipFill>
                  <pic:spPr bwMode="auto">
                    <a:xfrm>
                      <a:off x="0" y="0"/>
                      <a:ext cx="5492750" cy="1638935"/>
                    </a:xfrm>
                    <a:prstGeom prst="rect">
                      <a:avLst/>
                    </a:prstGeom>
                    <a:noFill/>
                    <a:ln w="9525">
                      <a:noFill/>
                      <a:miter lim="800000"/>
                      <a:headEnd/>
                      <a:tailEnd/>
                    </a:ln>
                  </pic:spPr>
                </pic:pic>
              </a:graphicData>
            </a:graphic>
          </wp:anchor>
        </w:drawing>
      </w:r>
      <w:r w:rsidRPr="00AC0C0B">
        <w:rPr>
          <w:rFonts w:ascii="Times New Roman" w:hAnsi="Times New Roman" w:cs="Times New Roman"/>
          <w:sz w:val="24"/>
          <w:szCs w:val="24"/>
          <w:lang w:val="fr-FR"/>
        </w:rPr>
        <w:t xml:space="preserve">Ces recherches qui étaient les  premiers résultats de la chimie </w:t>
      </w:r>
      <w:r w:rsidR="004F4849">
        <w:rPr>
          <w:rFonts w:ascii="Times New Roman" w:hAnsi="Times New Roman" w:cs="Times New Roman"/>
          <w:sz w:val="24"/>
          <w:szCs w:val="24"/>
          <w:lang w:val="fr-FR"/>
        </w:rPr>
        <w:t>organique de l</w:t>
      </w:r>
      <w:r>
        <w:rPr>
          <w:rFonts w:ascii="Times New Roman" w:hAnsi="Times New Roman" w:cs="Times New Roman"/>
          <w:sz w:val="24"/>
          <w:szCs w:val="24"/>
          <w:lang w:val="fr-FR"/>
        </w:rPr>
        <w:t>’</w:t>
      </w:r>
      <w:r w:rsidRPr="00AC0C0B">
        <w:rPr>
          <w:rFonts w:ascii="Times New Roman" w:hAnsi="Times New Roman" w:cs="Times New Roman"/>
          <w:sz w:val="24"/>
          <w:szCs w:val="24"/>
          <w:lang w:val="fr-FR"/>
        </w:rPr>
        <w:t>industrie</w:t>
      </w:r>
      <w:r>
        <w:rPr>
          <w:rFonts w:ascii="Times New Roman" w:hAnsi="Times New Roman" w:cs="Times New Roman"/>
          <w:sz w:val="24"/>
          <w:szCs w:val="24"/>
          <w:lang w:val="fr-FR"/>
        </w:rPr>
        <w:t xml:space="preserve"> </w:t>
      </w:r>
      <w:r w:rsidRPr="00AC0C0B">
        <w:rPr>
          <w:rFonts w:ascii="Times New Roman" w:hAnsi="Times New Roman" w:cs="Times New Roman"/>
          <w:sz w:val="24"/>
          <w:szCs w:val="24"/>
          <w:lang w:val="fr-FR"/>
        </w:rPr>
        <w:t>Allemande pour donner les premières préparations de l’idole à l’aide de la distillation de</w:t>
      </w:r>
      <w:r>
        <w:rPr>
          <w:rFonts w:ascii="Times New Roman" w:hAnsi="Times New Roman" w:cs="Times New Roman"/>
          <w:sz w:val="24"/>
          <w:szCs w:val="24"/>
          <w:lang w:val="fr-FR"/>
        </w:rPr>
        <w:t xml:space="preserve"> </w:t>
      </w:r>
      <w:r w:rsidR="004F4849">
        <w:rPr>
          <w:rFonts w:ascii="Times New Roman" w:hAnsi="Times New Roman" w:cs="Times New Roman"/>
          <w:sz w:val="24"/>
          <w:szCs w:val="24"/>
          <w:lang w:val="fr-FR"/>
        </w:rPr>
        <w:t>l</w:t>
      </w:r>
      <w:r w:rsidRPr="00AC0C0B">
        <w:rPr>
          <w:rFonts w:ascii="Times New Roman" w:hAnsi="Times New Roman" w:cs="Times New Roman"/>
          <w:sz w:val="24"/>
          <w:szCs w:val="24"/>
          <w:lang w:val="fr-FR"/>
        </w:rPr>
        <w:t>’oxindole</w:t>
      </w:r>
      <w:r w:rsidRPr="003734A6">
        <w:rPr>
          <w:rFonts w:ascii="Times New Roman" w:hAnsi="Times New Roman" w:cs="Times New Roman"/>
          <w:b/>
          <w:sz w:val="24"/>
          <w:szCs w:val="24"/>
          <w:lang w:val="fr-FR"/>
        </w:rPr>
        <w:t>(3)</w:t>
      </w:r>
      <w:r w:rsidRPr="00AC0C0B">
        <w:rPr>
          <w:rFonts w:ascii="Times New Roman" w:hAnsi="Times New Roman" w:cs="Times New Roman"/>
          <w:sz w:val="24"/>
          <w:szCs w:val="24"/>
          <w:lang w:val="fr-FR"/>
        </w:rPr>
        <w:t xml:space="preserve"> avec la présence du Zinc</w:t>
      </w:r>
      <w:r w:rsidR="004F4849">
        <w:rPr>
          <w:rFonts w:ascii="Times New Roman" w:hAnsi="Times New Roman" w:cs="Times New Roman"/>
          <w:sz w:val="24"/>
          <w:szCs w:val="24"/>
          <w:lang w:val="fr-FR"/>
        </w:rPr>
        <w:t>.</w:t>
      </w:r>
    </w:p>
    <w:p w:rsidR="00F95F21" w:rsidRPr="00AC0C0B" w:rsidRDefault="00F95F21" w:rsidP="00F95F21">
      <w:pPr>
        <w:spacing w:line="360" w:lineRule="auto"/>
        <w:ind w:firstLine="708"/>
        <w:jc w:val="both"/>
        <w:rPr>
          <w:rFonts w:ascii="Times New Roman" w:hAnsi="Times New Roman" w:cs="Times New Roman"/>
          <w:sz w:val="24"/>
          <w:szCs w:val="24"/>
          <w:lang w:val="fr-FR"/>
        </w:rPr>
      </w:pPr>
    </w:p>
    <w:p w:rsidR="00F95F21" w:rsidRPr="00AC0C0B" w:rsidRDefault="00F95F21" w:rsidP="00F95F21">
      <w:pPr>
        <w:spacing w:line="360" w:lineRule="auto"/>
        <w:ind w:firstLine="708"/>
        <w:jc w:val="both"/>
        <w:rPr>
          <w:rFonts w:ascii="Times New Roman" w:hAnsi="Times New Roman" w:cs="Times New Roman"/>
          <w:sz w:val="24"/>
          <w:szCs w:val="24"/>
          <w:lang w:val="fr-FR"/>
        </w:rPr>
      </w:pPr>
      <w:r w:rsidRPr="00AC0C0B">
        <w:rPr>
          <w:rFonts w:ascii="Times New Roman" w:hAnsi="Times New Roman" w:cs="Times New Roman"/>
          <w:sz w:val="24"/>
          <w:szCs w:val="24"/>
          <w:lang w:val="fr-FR"/>
        </w:rPr>
        <w:t>En 1930, on trouvé un nombre important des composés qui possèdent  le noyau indolique  appelé alcaloïdes indoliques  qui est le plus important dérivé indolique. En effet plusieure travaux pour le préparer s’évoluent jour  après jour, comme il a des spécificités biologique et qui était utilisée  en médecine traditionnelle, dans cette période on a découvert   plusieurs méthode pour préparer l’indole et ses dérivés</w:t>
      </w:r>
    </w:p>
    <w:p w:rsidR="00F95F21" w:rsidRPr="00AC0C0B" w:rsidRDefault="004F4849" w:rsidP="00F95F21">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lastRenderedPageBreak/>
        <w:t xml:space="preserve">Ce mémoire est divisé en </w:t>
      </w:r>
      <w:r w:rsidR="00F95F21" w:rsidRPr="00AC0C0B">
        <w:rPr>
          <w:rFonts w:ascii="Times New Roman" w:hAnsi="Times New Roman" w:cs="Times New Roman"/>
          <w:sz w:val="24"/>
          <w:szCs w:val="24"/>
          <w:lang w:val="fr-FR"/>
        </w:rPr>
        <w:t>3 chapitres</w:t>
      </w:r>
      <w:r w:rsidR="00F95F21">
        <w:rPr>
          <w:rFonts w:ascii="Times New Roman" w:hAnsi="Times New Roman" w:cs="Times New Roman"/>
          <w:sz w:val="24"/>
          <w:szCs w:val="24"/>
          <w:lang w:val="fr-FR"/>
        </w:rPr>
        <w:t> :</w:t>
      </w:r>
    </w:p>
    <w:p w:rsidR="00F95F21" w:rsidRPr="00AC0C0B" w:rsidRDefault="00F95F21" w:rsidP="00F95F21">
      <w:pPr>
        <w:spacing w:line="360" w:lineRule="auto"/>
        <w:ind w:firstLine="708"/>
        <w:jc w:val="both"/>
        <w:rPr>
          <w:rFonts w:ascii="Times New Roman" w:hAnsi="Times New Roman" w:cs="Times New Roman"/>
          <w:sz w:val="24"/>
          <w:szCs w:val="24"/>
          <w:lang w:val="fr-FR"/>
        </w:rPr>
      </w:pPr>
      <w:r w:rsidRPr="00AC0C0B">
        <w:rPr>
          <w:rFonts w:ascii="Times New Roman" w:hAnsi="Times New Roman" w:cs="Times New Roman"/>
          <w:sz w:val="24"/>
          <w:szCs w:val="24"/>
          <w:lang w:val="fr-FR"/>
        </w:rPr>
        <w:t>Dans le premier on a présenté les hétérocycles suivis par le deuxième chapitre qui concerne La défi</w:t>
      </w:r>
      <w:r w:rsidR="004F4849">
        <w:rPr>
          <w:rFonts w:ascii="Times New Roman" w:hAnsi="Times New Roman" w:cs="Times New Roman"/>
          <w:sz w:val="24"/>
          <w:szCs w:val="24"/>
          <w:lang w:val="fr-FR"/>
        </w:rPr>
        <w:t>nition, les propriétés physico-</w:t>
      </w:r>
      <w:r w:rsidR="004F4849" w:rsidRPr="00AC0C0B">
        <w:rPr>
          <w:rFonts w:ascii="Times New Roman" w:hAnsi="Times New Roman" w:cs="Times New Roman"/>
          <w:sz w:val="24"/>
          <w:szCs w:val="24"/>
          <w:lang w:val="fr-FR"/>
        </w:rPr>
        <w:t>chimique</w:t>
      </w:r>
      <w:r w:rsidR="004F4849">
        <w:rPr>
          <w:rFonts w:ascii="Times New Roman" w:hAnsi="Times New Roman" w:cs="Times New Roman"/>
          <w:sz w:val="24"/>
          <w:szCs w:val="24"/>
          <w:lang w:val="fr-FR"/>
        </w:rPr>
        <w:t>, et le méthode</w:t>
      </w:r>
      <w:r w:rsidRPr="00AC0C0B">
        <w:rPr>
          <w:rFonts w:ascii="Times New Roman" w:hAnsi="Times New Roman" w:cs="Times New Roman"/>
          <w:sz w:val="24"/>
          <w:szCs w:val="24"/>
          <w:lang w:val="fr-FR"/>
        </w:rPr>
        <w:t xml:space="preserve"> de synthèse des indoles. Le  troisième chapitre les sources et l’activité biologique des indoles.</w:t>
      </w:r>
    </w:p>
    <w:p w:rsidR="00F95F21" w:rsidRPr="00AC0C0B" w:rsidRDefault="00F95F21" w:rsidP="00F95F21">
      <w:pPr>
        <w:spacing w:line="360" w:lineRule="auto"/>
        <w:jc w:val="both"/>
        <w:rPr>
          <w:rFonts w:ascii="Times New Roman" w:hAnsi="Times New Roman" w:cs="Times New Roman"/>
          <w:sz w:val="24"/>
          <w:szCs w:val="24"/>
          <w:lang w:val="fr-FR"/>
        </w:rPr>
      </w:pPr>
    </w:p>
    <w:p w:rsidR="00A40A66" w:rsidRDefault="00A40A66"/>
    <w:sectPr w:rsidR="00A40A66" w:rsidSect="00A40A66">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4AD0" w:rsidRDefault="00174AD0" w:rsidP="00F95F21">
      <w:pPr>
        <w:spacing w:after="0" w:line="240" w:lineRule="auto"/>
      </w:pPr>
      <w:r>
        <w:separator/>
      </w:r>
    </w:p>
  </w:endnote>
  <w:endnote w:type="continuationSeparator" w:id="1">
    <w:p w:rsidR="00174AD0" w:rsidRDefault="00174AD0" w:rsidP="00F95F2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5425"/>
      <w:docPartObj>
        <w:docPartGallery w:val="Page Numbers (Bottom of Page)"/>
        <w:docPartUnique/>
      </w:docPartObj>
    </w:sdtPr>
    <w:sdtContent>
      <w:p w:rsidR="00F95F21" w:rsidRDefault="00542BF8">
        <w:pPr>
          <w:pStyle w:val="Pieddepage"/>
        </w:pPr>
        <w:r w:rsidRPr="00542BF8">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0" type="#_x0000_t185" style="position:absolute;margin-left:0;margin-top:0;width:44.45pt;height:18.8pt;z-index:2516613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840B33" w:rsidRDefault="00542BF8">
                    <w:pPr>
                      <w:jc w:val="center"/>
                      <w:rPr>
                        <w:lang w:val="fr-FR"/>
                      </w:rPr>
                    </w:pPr>
                    <w:r>
                      <w:rPr>
                        <w:lang w:val="fr-FR"/>
                      </w:rPr>
                      <w:fldChar w:fldCharType="begin"/>
                    </w:r>
                    <w:r w:rsidR="00840B33">
                      <w:rPr>
                        <w:lang w:val="fr-FR"/>
                      </w:rPr>
                      <w:instrText xml:space="preserve"> PAGE    \* MERGEFORMAT </w:instrText>
                    </w:r>
                    <w:r>
                      <w:rPr>
                        <w:lang w:val="fr-FR"/>
                      </w:rPr>
                      <w:fldChar w:fldCharType="separate"/>
                    </w:r>
                    <w:r w:rsidR="004F4849" w:rsidRPr="004F4849">
                      <w:rPr>
                        <w:noProof/>
                      </w:rPr>
                      <w:t>2</w:t>
                    </w:r>
                    <w:r>
                      <w:rPr>
                        <w:lang w:val="fr-FR"/>
                      </w:rPr>
                      <w:fldChar w:fldCharType="end"/>
                    </w:r>
                  </w:p>
                </w:txbxContent>
              </v:textbox>
              <w10:wrap anchorx="margin" anchory="page"/>
            </v:shape>
          </w:pict>
        </w:r>
        <w:r w:rsidRPr="00542BF8">
          <w:rPr>
            <w:noProof/>
            <w:lang w:eastAsia="zh-TW"/>
          </w:rPr>
          <w:pict>
            <v:shapetype id="_x0000_t32" coordsize="21600,21600" o:spt="32" o:oned="t" path="m,l21600,21600e" filled="f">
              <v:path arrowok="t" fillok="f" o:connecttype="none"/>
              <o:lock v:ext="edit" shapetype="t"/>
            </v:shapetype>
            <v:shape id="_x0000_s2049" type="#_x0000_t32" style="position:absolute;margin-left:0;margin-top:0;width:434.5pt;height:0;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4AD0" w:rsidRDefault="00174AD0" w:rsidP="00F95F21">
      <w:pPr>
        <w:spacing w:after="0" w:line="240" w:lineRule="auto"/>
      </w:pPr>
      <w:r>
        <w:separator/>
      </w:r>
    </w:p>
  </w:footnote>
  <w:footnote w:type="continuationSeparator" w:id="1">
    <w:p w:rsidR="00174AD0" w:rsidRDefault="00174AD0" w:rsidP="00F95F2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eastAsiaTheme="majorEastAsia" w:hAnsi="Times New Roman" w:cs="Times New Roman"/>
      </w:rPr>
      <w:alias w:val="Titre"/>
      <w:id w:val="77738743"/>
      <w:placeholder>
        <w:docPart w:val="43DE0267020A4851828A03C8ED08F47A"/>
      </w:placeholder>
      <w:dataBinding w:prefixMappings="xmlns:ns0='http://schemas.openxmlformats.org/package/2006/metadata/core-properties' xmlns:ns1='http://purl.org/dc/elements/1.1/'" w:xpath="/ns0:coreProperties[1]/ns1:title[1]" w:storeItemID="{6C3C8BC8-F283-45AE-878A-BAB7291924A1}"/>
      <w:text/>
    </w:sdtPr>
    <w:sdtContent>
      <w:p w:rsidR="00F95F21" w:rsidRDefault="00F95F21" w:rsidP="00F95F21">
        <w:pPr>
          <w:pStyle w:val="En-tte"/>
          <w:pBdr>
            <w:bottom w:val="thickThinSmallGap" w:sz="24" w:space="1" w:color="622423" w:themeColor="accent2" w:themeShade="7F"/>
          </w:pBdr>
          <w:rPr>
            <w:rFonts w:asciiTheme="majorHAnsi" w:eastAsiaTheme="majorEastAsia" w:hAnsiTheme="majorHAnsi" w:cstheme="majorBidi"/>
            <w:sz w:val="32"/>
            <w:szCs w:val="32"/>
          </w:rPr>
        </w:pPr>
        <w:r w:rsidRPr="00F95F21">
          <w:rPr>
            <w:rFonts w:ascii="Times New Roman" w:eastAsiaTheme="majorEastAsia" w:hAnsi="Times New Roman" w:cs="Times New Roman"/>
          </w:rPr>
          <w:t>Introduction générale</w:t>
        </w:r>
      </w:p>
    </w:sdtContent>
  </w:sdt>
  <w:p w:rsidR="00F95F21" w:rsidRDefault="00F95F2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5122"/>
    <o:shapelayout v:ext="edit">
      <o:idmap v:ext="edit" data="2"/>
      <o:rules v:ext="edit">
        <o:r id="V:Rule2" type="connector" idref="#_x0000_s2049"/>
      </o:rules>
    </o:shapelayout>
  </w:hdrShapeDefaults>
  <w:footnotePr>
    <w:footnote w:id="0"/>
    <w:footnote w:id="1"/>
  </w:footnotePr>
  <w:endnotePr>
    <w:endnote w:id="0"/>
    <w:endnote w:id="1"/>
  </w:endnotePr>
  <w:compat/>
  <w:rsids>
    <w:rsidRoot w:val="00F95F21"/>
    <w:rsid w:val="00174AD0"/>
    <w:rsid w:val="004F4849"/>
    <w:rsid w:val="00542BF8"/>
    <w:rsid w:val="00655A43"/>
    <w:rsid w:val="00840B33"/>
    <w:rsid w:val="00A40A66"/>
    <w:rsid w:val="00F95F21"/>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5F21"/>
    <w:rPr>
      <w:rFonts w:eastAsiaTheme="minorEastAsia"/>
      <w:lang w:val="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95F21"/>
    <w:pPr>
      <w:tabs>
        <w:tab w:val="center" w:pos="4536"/>
        <w:tab w:val="right" w:pos="9072"/>
      </w:tabs>
      <w:spacing w:after="0" w:line="240" w:lineRule="auto"/>
    </w:pPr>
  </w:style>
  <w:style w:type="character" w:customStyle="1" w:styleId="En-tteCar">
    <w:name w:val="En-tête Car"/>
    <w:basedOn w:val="Policepardfaut"/>
    <w:link w:val="En-tte"/>
    <w:uiPriority w:val="99"/>
    <w:rsid w:val="00F95F21"/>
    <w:rPr>
      <w:rFonts w:eastAsiaTheme="minorEastAsia"/>
      <w:lang w:val="en-US" w:bidi="en-US"/>
    </w:rPr>
  </w:style>
  <w:style w:type="paragraph" w:styleId="Pieddepage">
    <w:name w:val="footer"/>
    <w:basedOn w:val="Normal"/>
    <w:link w:val="PieddepageCar"/>
    <w:uiPriority w:val="99"/>
    <w:semiHidden/>
    <w:unhideWhenUsed/>
    <w:rsid w:val="00F95F21"/>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F95F21"/>
    <w:rPr>
      <w:rFonts w:eastAsiaTheme="minorEastAsia"/>
      <w:lang w:val="en-US" w:bidi="en-US"/>
    </w:rPr>
  </w:style>
  <w:style w:type="paragraph" w:styleId="Textedebulles">
    <w:name w:val="Balloon Text"/>
    <w:basedOn w:val="Normal"/>
    <w:link w:val="TextedebullesCar"/>
    <w:uiPriority w:val="99"/>
    <w:semiHidden/>
    <w:unhideWhenUsed/>
    <w:rsid w:val="00F95F2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95F21"/>
    <w:rPr>
      <w:rFonts w:ascii="Tahoma" w:eastAsiaTheme="minorEastAsia" w:hAnsi="Tahoma" w:cs="Tahoma"/>
      <w:sz w:val="16"/>
      <w:szCs w:val="16"/>
      <w:lang w:val="en-US" w:bidi="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glossaryDocument" Target="glossary/document.xml"/><Relationship Id="rId4" Type="http://schemas.openxmlformats.org/officeDocument/2006/relationships/footnotes" Target="footnote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43DE0267020A4851828A03C8ED08F47A"/>
        <w:category>
          <w:name w:val="Général"/>
          <w:gallery w:val="placeholder"/>
        </w:category>
        <w:types>
          <w:type w:val="bbPlcHdr"/>
        </w:types>
        <w:behaviors>
          <w:behavior w:val="content"/>
        </w:behaviors>
        <w:guid w:val="{18CA6B6C-0D10-4349-BF62-BF6391DB8DF3}"/>
      </w:docPartPr>
      <w:docPartBody>
        <w:p w:rsidR="00243182" w:rsidRDefault="00D558E5" w:rsidP="00D558E5">
          <w:pPr>
            <w:pStyle w:val="43DE0267020A4851828A03C8ED08F47A"/>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D558E5"/>
    <w:rsid w:val="00243182"/>
    <w:rsid w:val="00810D2E"/>
    <w:rsid w:val="00D558E5"/>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318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43DE0267020A4851828A03C8ED08F47A">
    <w:name w:val="43DE0267020A4851828A03C8ED08F47A"/>
    <w:rsid w:val="00D558E5"/>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Pages>
  <Words>330</Words>
  <Characters>1819</Characters>
  <Application>Microsoft Office Word</Application>
  <DocSecurity>0</DocSecurity>
  <Lines>15</Lines>
  <Paragraphs>4</Paragraphs>
  <ScaleCrop>false</ScaleCrop>
  <Company>Sweet</Company>
  <LinksUpToDate>false</LinksUpToDate>
  <CharactersWithSpaces>2145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générale</dc:title>
  <dc:subject/>
  <dc:creator>SWEET</dc:creator>
  <cp:keywords/>
  <dc:description/>
  <cp:lastModifiedBy>SWEET</cp:lastModifiedBy>
  <cp:revision>3</cp:revision>
  <dcterms:created xsi:type="dcterms:W3CDTF">2011-07-01T11:38:00Z</dcterms:created>
  <dcterms:modified xsi:type="dcterms:W3CDTF">2011-07-02T12:58:00Z</dcterms:modified>
</cp:coreProperties>
</file>