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441C" w:rsidRDefault="00B973A0" w:rsidP="003C0E88">
      <w:pPr>
        <w:tabs>
          <w:tab w:val="left" w:pos="5929"/>
        </w:tabs>
        <w:bidi/>
        <w:spacing w:after="0" w:line="240" w:lineRule="auto"/>
        <w:jc w:val="center"/>
        <w:rPr>
          <w:rFonts w:ascii="Sakkal Majalla" w:eastAsia="Sakkal Majalla" w:hAnsi="Sakkal Majalla" w:cs="Sakkal Majalla"/>
          <w:b/>
          <w:sz w:val="36"/>
          <w:szCs w:val="36"/>
        </w:rPr>
      </w:pPr>
      <w:bookmarkStart w:id="0" w:name="_GoBack"/>
      <w:bookmarkEnd w:id="0"/>
      <w:r>
        <w:rPr>
          <w:noProof/>
          <w:rtl/>
          <w:lang w:val="fr-FR" w:eastAsia="fr-FR"/>
        </w:rPr>
        <w:drawing>
          <wp:anchor distT="0" distB="0" distL="114300" distR="114300" simplePos="0" relativeHeight="251661312" behindDoc="1" locked="0" layoutInCell="1" allowOverlap="1" wp14:anchorId="45ECA86E" wp14:editId="230669A4">
            <wp:simplePos x="0" y="0"/>
            <wp:positionH relativeFrom="column">
              <wp:posOffset>4838065</wp:posOffset>
            </wp:positionH>
            <wp:positionV relativeFrom="paragraph">
              <wp:posOffset>151765</wp:posOffset>
            </wp:positionV>
            <wp:extent cx="1002030" cy="1002030"/>
            <wp:effectExtent l="0" t="0" r="7620" b="7620"/>
            <wp:wrapTight wrapText="bothSides">
              <wp:wrapPolygon edited="0">
                <wp:start x="9034" y="0"/>
                <wp:lineTo x="5338" y="1232"/>
                <wp:lineTo x="0" y="5338"/>
                <wp:lineTo x="0" y="12730"/>
                <wp:lineTo x="2053" y="13551"/>
                <wp:lineTo x="0" y="18890"/>
                <wp:lineTo x="0" y="20122"/>
                <wp:lineTo x="4928" y="21354"/>
                <wp:lineTo x="16015" y="21354"/>
                <wp:lineTo x="21354" y="20122"/>
                <wp:lineTo x="21354" y="18890"/>
                <wp:lineTo x="17247" y="13551"/>
                <wp:lineTo x="21354" y="11498"/>
                <wp:lineTo x="21354" y="7392"/>
                <wp:lineTo x="20943" y="5749"/>
                <wp:lineTo x="15194" y="821"/>
                <wp:lineTo x="13141" y="0"/>
                <wp:lineTo x="9034" y="0"/>
              </wp:wrapPolygon>
            </wp:wrapTight>
            <wp:docPr id="12" name="Image 12" descr="C:\Users\user\AppData\Local\Temp\logo univ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logo univM.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2030" cy="1002030"/>
                    </a:xfrm>
                    <a:prstGeom prst="rect">
                      <a:avLst/>
                    </a:prstGeom>
                    <a:noFill/>
                    <a:ln w="9525">
                      <a:noFill/>
                      <a:miter lim="800000"/>
                      <a:headEnd/>
                      <a:tailEnd/>
                    </a:ln>
                  </pic:spPr>
                </pic:pic>
              </a:graphicData>
            </a:graphic>
          </wp:anchor>
        </w:drawing>
      </w:r>
      <w:r w:rsidR="00DB441C">
        <w:rPr>
          <w:noProof/>
          <w:rtl/>
          <w:lang w:val="fr-FR" w:eastAsia="fr-FR"/>
        </w:rPr>
        <w:drawing>
          <wp:anchor distT="0" distB="0" distL="114300" distR="114300" simplePos="0" relativeHeight="251662336" behindDoc="1" locked="0" layoutInCell="1" allowOverlap="1" wp14:anchorId="34EFE3AE" wp14:editId="71FE5AC2">
            <wp:simplePos x="0" y="0"/>
            <wp:positionH relativeFrom="column">
              <wp:posOffset>-125730</wp:posOffset>
            </wp:positionH>
            <wp:positionV relativeFrom="paragraph">
              <wp:posOffset>104140</wp:posOffset>
            </wp:positionV>
            <wp:extent cx="1002030" cy="1002030"/>
            <wp:effectExtent l="0" t="0" r="7620" b="7620"/>
            <wp:wrapTight wrapText="bothSides">
              <wp:wrapPolygon edited="0">
                <wp:start x="9034" y="0"/>
                <wp:lineTo x="5338" y="1232"/>
                <wp:lineTo x="0" y="5338"/>
                <wp:lineTo x="0" y="12730"/>
                <wp:lineTo x="2053" y="13551"/>
                <wp:lineTo x="0" y="18890"/>
                <wp:lineTo x="0" y="20122"/>
                <wp:lineTo x="4928" y="21354"/>
                <wp:lineTo x="16015" y="21354"/>
                <wp:lineTo x="21354" y="20122"/>
                <wp:lineTo x="21354" y="18890"/>
                <wp:lineTo x="17247" y="13551"/>
                <wp:lineTo x="21354" y="11498"/>
                <wp:lineTo x="21354" y="7392"/>
                <wp:lineTo x="20943" y="5749"/>
                <wp:lineTo x="15194" y="821"/>
                <wp:lineTo x="13141" y="0"/>
                <wp:lineTo x="9034" y="0"/>
              </wp:wrapPolygon>
            </wp:wrapTight>
            <wp:docPr id="13" name="Image 13" descr="C:\Users\user\AppData\Local\Temp\logo univ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logo univM.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2030" cy="1002030"/>
                    </a:xfrm>
                    <a:prstGeom prst="rect">
                      <a:avLst/>
                    </a:prstGeom>
                    <a:noFill/>
                    <a:ln w="9525">
                      <a:noFill/>
                      <a:miter lim="800000"/>
                      <a:headEnd/>
                      <a:tailEnd/>
                    </a:ln>
                  </pic:spPr>
                </pic:pic>
              </a:graphicData>
            </a:graphic>
          </wp:anchor>
        </w:drawing>
      </w:r>
      <w:r w:rsidR="00DB441C">
        <w:rPr>
          <w:rFonts w:ascii="Sakkal Majalla" w:eastAsia="Sakkal Majalla" w:hAnsi="Sakkal Majalla" w:cs="Sakkal Majalla"/>
          <w:b/>
          <w:sz w:val="36"/>
          <w:szCs w:val="36"/>
          <w:rtl/>
        </w:rPr>
        <w:t xml:space="preserve">الجمهورية الجزائرية الديمقراطية الشعبية </w:t>
      </w:r>
      <w:r w:rsidR="00DB441C">
        <w:rPr>
          <w:rFonts w:ascii="Calibri" w:eastAsia="Calibri" w:hAnsi="Calibri" w:cs="Calibri"/>
          <w:noProof/>
          <w:lang w:val="fr-FR" w:eastAsia="fr-FR"/>
        </w:rPr>
        <mc:AlternateContent>
          <mc:Choice Requires="wps">
            <w:drawing>
              <wp:anchor distT="0" distB="0" distL="114300" distR="114300" simplePos="0" relativeHeight="251659264" behindDoc="0" locked="0" layoutInCell="1" allowOverlap="1" wp14:anchorId="79BC78AA" wp14:editId="4E6E09B8">
                <wp:simplePos x="0" y="0"/>
                <wp:positionH relativeFrom="margin">
                  <wp:posOffset>-622935</wp:posOffset>
                </wp:positionH>
                <wp:positionV relativeFrom="paragraph">
                  <wp:posOffset>-488950</wp:posOffset>
                </wp:positionV>
                <wp:extent cx="1326515" cy="1097280"/>
                <wp:effectExtent l="1270" t="1905"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6515" cy="1097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4051" w:rsidRDefault="008C4051" w:rsidP="00DB441C">
                            <w:pPr>
                              <w:bidi/>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49.05pt;margin-top:-38.5pt;width:104.45pt;height:86.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" filled="f" stroked="f">
                <v:textbox>
                  <w:txbxContent>
                    <w:p w:rsidR="008C4051" w:rsidRDefault="008C4051" w:rsidP="00DB441C">
                      <w:pPr>
                        <w:bidi/>
                        <w:jc w:val="center"/>
                      </w:pPr>
                    </w:p>
                  </w:txbxContent>
                </v:textbox>
                <w10:wrap anchorx="margin"/>
              </v:rect>
            </w:pict>
          </mc:Fallback>
        </mc:AlternateContent>
      </w:r>
    </w:p>
    <w:p w:rsidR="00DB441C" w:rsidRDefault="00DB441C" w:rsidP="003C0E88">
      <w:pPr>
        <w:tabs>
          <w:tab w:val="left" w:pos="5929"/>
        </w:tabs>
        <w:bidi/>
        <w:spacing w:after="0" w:line="240" w:lineRule="auto"/>
        <w:jc w:val="center"/>
        <w:rPr>
          <w:rFonts w:ascii="Sakkal Majalla" w:eastAsia="Sakkal Majalla" w:hAnsi="Sakkal Majalla" w:cs="Sakkal Majalla"/>
          <w:b/>
          <w:sz w:val="36"/>
          <w:szCs w:val="36"/>
        </w:rPr>
      </w:pPr>
      <w:r>
        <w:rPr>
          <w:rFonts w:ascii="Sakkal Majalla" w:eastAsia="Sakkal Majalla" w:hAnsi="Sakkal Majalla" w:cs="Sakkal Majalla"/>
          <w:b/>
          <w:sz w:val="36"/>
          <w:szCs w:val="36"/>
          <w:rtl/>
        </w:rPr>
        <w:t>وزارة التعليم العالي والبحث العلمي</w:t>
      </w:r>
    </w:p>
    <w:p w:rsidR="00DB441C" w:rsidRDefault="00DB441C" w:rsidP="003C0E88">
      <w:pPr>
        <w:tabs>
          <w:tab w:val="left" w:pos="5929"/>
        </w:tabs>
        <w:bidi/>
        <w:spacing w:after="0" w:line="240" w:lineRule="auto"/>
        <w:jc w:val="center"/>
        <w:rPr>
          <w:rFonts w:ascii="Sakkal Majalla" w:eastAsia="Sakkal Majalla" w:hAnsi="Sakkal Majalla" w:cs="Sakkal Majalla"/>
          <w:sz w:val="36"/>
          <w:szCs w:val="36"/>
          <w:rtl/>
        </w:rPr>
      </w:pPr>
      <w:r>
        <w:rPr>
          <w:rFonts w:ascii="Sakkal Majalla" w:eastAsia="Sakkal Majalla" w:hAnsi="Sakkal Majalla" w:cs="Sakkal Majalla"/>
          <w:b/>
          <w:sz w:val="36"/>
          <w:szCs w:val="36"/>
          <w:rtl/>
        </w:rPr>
        <w:t>جامعة محمد البشير الإبراهيمي- برج بوعريريج-</w:t>
      </w:r>
    </w:p>
    <w:p w:rsidR="00DB441C" w:rsidRDefault="00DB441C" w:rsidP="003C0E88">
      <w:pPr>
        <w:tabs>
          <w:tab w:val="left" w:pos="5929"/>
        </w:tabs>
        <w:bidi/>
        <w:spacing w:after="0" w:line="240" w:lineRule="auto"/>
        <w:jc w:val="center"/>
        <w:rPr>
          <w:rFonts w:ascii="Sakkal Majalla" w:eastAsia="Sakkal Majalla" w:hAnsi="Sakkal Majalla" w:cs="Sakkal Majalla"/>
          <w:b/>
          <w:sz w:val="36"/>
          <w:szCs w:val="36"/>
          <w:rtl/>
        </w:rPr>
      </w:pPr>
      <w:r>
        <w:rPr>
          <w:rFonts w:ascii="Sakkal Majalla" w:eastAsia="Sakkal Majalla" w:hAnsi="Sakkal Majalla" w:cs="Sakkal Majalla"/>
          <w:b/>
          <w:sz w:val="36"/>
          <w:szCs w:val="36"/>
          <w:rtl/>
        </w:rPr>
        <w:t>كلية</w:t>
      </w:r>
      <w:r>
        <w:rPr>
          <w:rFonts w:ascii="Sakkal Majalla" w:eastAsia="Sakkal Majalla" w:hAnsi="Sakkal Majalla" w:cs="Sakkal Majalla" w:hint="cs"/>
          <w:b/>
          <w:sz w:val="36"/>
          <w:szCs w:val="36"/>
          <w:rtl/>
        </w:rPr>
        <w:t xml:space="preserve"> الأدب العربي و</w:t>
      </w:r>
      <w:r>
        <w:rPr>
          <w:rFonts w:ascii="Sakkal Majalla" w:eastAsia="Sakkal Majalla" w:hAnsi="Sakkal Majalla" w:cs="Sakkal Majalla"/>
          <w:b/>
          <w:sz w:val="36"/>
          <w:szCs w:val="36"/>
          <w:rtl/>
        </w:rPr>
        <w:t xml:space="preserve"> </w:t>
      </w:r>
      <w:r>
        <w:rPr>
          <w:rFonts w:ascii="Sakkal Majalla" w:eastAsia="Sakkal Majalla" w:hAnsi="Sakkal Majalla" w:cs="Sakkal Majalla" w:hint="cs"/>
          <w:b/>
          <w:sz w:val="36"/>
          <w:szCs w:val="36"/>
          <w:rtl/>
        </w:rPr>
        <w:t>اللغات الأجنبية</w:t>
      </w:r>
    </w:p>
    <w:p w:rsidR="00DB441C" w:rsidRDefault="00DB441C" w:rsidP="003C0E88">
      <w:pPr>
        <w:tabs>
          <w:tab w:val="left" w:pos="433"/>
          <w:tab w:val="center" w:pos="4153"/>
          <w:tab w:val="left" w:pos="5929"/>
        </w:tabs>
        <w:bidi/>
        <w:spacing w:after="0" w:line="240" w:lineRule="auto"/>
        <w:jc w:val="center"/>
        <w:rPr>
          <w:rFonts w:ascii="Sakkal Majalla" w:eastAsia="Sakkal Majalla" w:hAnsi="Sakkal Majalla" w:cs="Sakkal Majalla"/>
          <w:b/>
          <w:sz w:val="36"/>
          <w:szCs w:val="36"/>
          <w:rtl/>
        </w:rPr>
      </w:pPr>
    </w:p>
    <w:p w:rsidR="003C0E88" w:rsidRDefault="00DB441C" w:rsidP="003C0E88">
      <w:pPr>
        <w:tabs>
          <w:tab w:val="left" w:pos="433"/>
          <w:tab w:val="center" w:pos="4153"/>
          <w:tab w:val="left" w:pos="5929"/>
        </w:tabs>
        <w:bidi/>
        <w:spacing w:after="0" w:line="240" w:lineRule="auto"/>
        <w:jc w:val="center"/>
        <w:rPr>
          <w:rFonts w:ascii="Sakkal Majalla" w:eastAsia="Sakkal Majalla" w:hAnsi="Sakkal Majalla" w:cs="Sakkal Majalla"/>
          <w:bCs/>
          <w:color w:val="000000"/>
          <w:sz w:val="32"/>
          <w:szCs w:val="32"/>
          <w:rtl/>
        </w:rPr>
      </w:pPr>
      <w:r w:rsidRPr="00AB1648">
        <w:rPr>
          <w:rFonts w:ascii="Sakkal Majalla" w:eastAsia="Sakkal Majalla" w:hAnsi="Sakkal Majalla" w:cs="Sakkal Majalla"/>
          <w:bCs/>
          <w:color w:val="000000"/>
          <w:sz w:val="32"/>
          <w:szCs w:val="32"/>
          <w:rtl/>
        </w:rPr>
        <w:t xml:space="preserve">مذكرة مقدمة </w:t>
      </w:r>
      <w:r>
        <w:rPr>
          <w:rFonts w:ascii="Sakkal Majalla" w:eastAsia="Sakkal Majalla" w:hAnsi="Sakkal Majalla" w:cs="Sakkal Majalla"/>
          <w:bCs/>
          <w:color w:val="000000"/>
          <w:sz w:val="32"/>
          <w:szCs w:val="32"/>
          <w:rtl/>
        </w:rPr>
        <w:t>لاستكمال متطلبات شهادة الماستر</w:t>
      </w:r>
    </w:p>
    <w:p w:rsidR="00DB441C" w:rsidRPr="00AB1648" w:rsidRDefault="00DB441C" w:rsidP="003C0E88">
      <w:pPr>
        <w:tabs>
          <w:tab w:val="left" w:pos="433"/>
          <w:tab w:val="center" w:pos="4153"/>
          <w:tab w:val="left" w:pos="5929"/>
        </w:tabs>
        <w:bidi/>
        <w:spacing w:after="0" w:line="240" w:lineRule="auto"/>
        <w:jc w:val="center"/>
        <w:rPr>
          <w:rFonts w:ascii="Sakkal Majalla" w:eastAsia="Sakkal Majalla" w:hAnsi="Sakkal Majalla" w:cs="Sakkal Majalla"/>
          <w:bCs/>
          <w:sz w:val="32"/>
          <w:szCs w:val="32"/>
        </w:rPr>
      </w:pPr>
      <w:r w:rsidRPr="00AB1648">
        <w:rPr>
          <w:rFonts w:ascii="Sakkal Majalla" w:eastAsia="Sakkal Majalla" w:hAnsi="Sakkal Majalla" w:cs="Sakkal Majalla"/>
          <w:bCs/>
          <w:sz w:val="32"/>
          <w:szCs w:val="32"/>
          <w:rtl/>
        </w:rPr>
        <w:t xml:space="preserve">شعبة: </w:t>
      </w:r>
      <w:r>
        <w:rPr>
          <w:rFonts w:ascii="Sakkal Majalla" w:eastAsia="Sakkal Majalla" w:hAnsi="Sakkal Majalla" w:cs="Sakkal Majalla" w:hint="cs"/>
          <w:bCs/>
          <w:color w:val="000000"/>
          <w:sz w:val="32"/>
          <w:szCs w:val="32"/>
          <w:rtl/>
        </w:rPr>
        <w:t>دراسات نقديــــــــــــــة</w:t>
      </w:r>
    </w:p>
    <w:p w:rsidR="00DB441C" w:rsidRPr="00AB1648" w:rsidRDefault="00DB441C" w:rsidP="003C0E88">
      <w:pPr>
        <w:tabs>
          <w:tab w:val="left" w:pos="5929"/>
        </w:tabs>
        <w:bidi/>
        <w:spacing w:after="600" w:line="240" w:lineRule="auto"/>
        <w:jc w:val="center"/>
        <w:rPr>
          <w:bCs/>
          <w:sz w:val="32"/>
          <w:szCs w:val="32"/>
        </w:rPr>
      </w:pPr>
      <w:r w:rsidRPr="00AB1648">
        <w:rPr>
          <w:rFonts w:ascii="Sakkal Majalla" w:eastAsia="Sakkal Majalla" w:hAnsi="Sakkal Majalla" w:cs="Sakkal Majalla"/>
          <w:bCs/>
          <w:sz w:val="32"/>
          <w:szCs w:val="32"/>
          <w:rtl/>
        </w:rPr>
        <w:t>تخصص:</w:t>
      </w:r>
      <w:r w:rsidRPr="00AB1648">
        <w:rPr>
          <w:rFonts w:ascii="Sakkal Majalla" w:eastAsia="Sakkal Majalla" w:hAnsi="Sakkal Majalla" w:cs="Sakkal Majalla" w:hint="cs"/>
          <w:bCs/>
          <w:sz w:val="32"/>
          <w:szCs w:val="32"/>
          <w:rtl/>
        </w:rPr>
        <w:t xml:space="preserve"> </w:t>
      </w:r>
      <w:r>
        <w:rPr>
          <w:rFonts w:ascii="Sakkal Majalla" w:eastAsia="Sakkal Majalla" w:hAnsi="Sakkal Majalla" w:cs="Sakkal Majalla" w:hint="cs"/>
          <w:bCs/>
          <w:sz w:val="32"/>
          <w:szCs w:val="32"/>
          <w:rtl/>
        </w:rPr>
        <w:t>نقد حديث و معاصر</w:t>
      </w:r>
    </w:p>
    <w:p w:rsidR="00DB441C" w:rsidRDefault="00E3676D" w:rsidP="003C0E88">
      <w:pPr>
        <w:tabs>
          <w:tab w:val="left" w:pos="5929"/>
        </w:tabs>
        <w:bidi/>
        <w:spacing w:after="360" w:line="240" w:lineRule="auto"/>
        <w:jc w:val="center"/>
        <w:rPr>
          <w:rFonts w:ascii="Sakkal Majalla" w:eastAsia="Sakkal Majalla" w:hAnsi="Sakkal Majalla" w:cs="Sakkal Majalla"/>
          <w:bCs/>
          <w:sz w:val="32"/>
          <w:szCs w:val="32"/>
          <w:rtl/>
        </w:rPr>
      </w:pPr>
      <w:r>
        <w:rPr>
          <w:rFonts w:ascii="Sakkal Majalla" w:eastAsia="Sakkal Majalla" w:hAnsi="Sakkal Majalla" w:cs="Sakkal Majalla"/>
          <w:bCs/>
          <w:noProof/>
          <w:sz w:val="32"/>
          <w:szCs w:val="32"/>
          <w:rtl/>
          <w:lang w:val="fr-FR" w:eastAsia="fr-FR"/>
        </w:rPr>
        <mc:AlternateContent>
          <mc:Choice Requires="wps">
            <w:drawing>
              <wp:anchor distT="0" distB="0" distL="114300" distR="114300" simplePos="0" relativeHeight="251676672" behindDoc="0" locked="0" layoutInCell="1" allowOverlap="1">
                <wp:simplePos x="0" y="0"/>
                <wp:positionH relativeFrom="column">
                  <wp:posOffset>499162</wp:posOffset>
                </wp:positionH>
                <wp:positionV relativeFrom="paragraph">
                  <wp:posOffset>376749</wp:posOffset>
                </wp:positionV>
                <wp:extent cx="4730620" cy="1399592"/>
                <wp:effectExtent l="19050" t="19050" r="13335" b="10160"/>
                <wp:wrapNone/>
                <wp:docPr id="1" name="Rectangle à coins arrondis 1"/>
                <wp:cNvGraphicFramePr/>
                <a:graphic xmlns:a="http://schemas.openxmlformats.org/drawingml/2006/main">
                  <a:graphicData uri="http://schemas.microsoft.com/office/word/2010/wordprocessingShape">
                    <wps:wsp>
                      <wps:cNvSpPr/>
                      <wps:spPr>
                        <a:xfrm>
                          <a:off x="0" y="0"/>
                          <a:ext cx="4730620" cy="1399592"/>
                        </a:xfrm>
                        <a:prstGeom prst="roundRect">
                          <a:avLst/>
                        </a:prstGeom>
                        <a:noFill/>
                        <a:ln w="381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 o:spid="_x0000_s1026" style="position:absolute;margin-left:39.3pt;margin-top:29.65pt;width:372.5pt;height:110.2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" filled="f" strokecolor="black [3213]" strokeweight="3pt">
                <v:stroke joinstyle="miter"/>
              </v:roundrect>
            </w:pict>
          </mc:Fallback>
        </mc:AlternateContent>
      </w:r>
      <w:r w:rsidR="00DB441C" w:rsidRPr="00AB1648">
        <w:rPr>
          <w:rFonts w:ascii="Sakkal Majalla" w:eastAsia="Sakkal Majalla" w:hAnsi="Sakkal Majalla" w:cs="Sakkal Majalla"/>
          <w:bCs/>
          <w:sz w:val="32"/>
          <w:szCs w:val="32"/>
          <w:rtl/>
        </w:rPr>
        <w:t>الموضوع</w:t>
      </w:r>
      <w:r w:rsidR="00DB441C">
        <w:rPr>
          <w:rFonts w:ascii="Sakkal Majalla" w:eastAsia="Sakkal Majalla" w:hAnsi="Sakkal Majalla" w:cs="Sakkal Majalla" w:hint="cs"/>
          <w:bCs/>
          <w:sz w:val="32"/>
          <w:szCs w:val="32"/>
          <w:rtl/>
        </w:rPr>
        <w:t>:</w:t>
      </w:r>
    </w:p>
    <w:p w:rsidR="00184AF4" w:rsidRPr="00184AF4" w:rsidRDefault="00DB441C" w:rsidP="00184AF4">
      <w:pPr>
        <w:tabs>
          <w:tab w:val="left" w:pos="5929"/>
        </w:tabs>
        <w:bidi/>
        <w:spacing w:after="0" w:line="240" w:lineRule="auto"/>
        <w:jc w:val="center"/>
        <w:rPr>
          <w:rFonts w:ascii="Sakkal Majalla" w:eastAsia="Sakkal Majalla" w:hAnsi="Sakkal Majalla" w:cs="Sakkal Majalla"/>
          <w:bCs/>
          <w:sz w:val="56"/>
          <w:szCs w:val="56"/>
          <w:rtl/>
        </w:rPr>
      </w:pPr>
      <w:r w:rsidRPr="00184AF4">
        <w:rPr>
          <w:rFonts w:ascii="Sakkal Majalla" w:eastAsia="Sakkal Majalla" w:hAnsi="Sakkal Majalla" w:cs="Sakkal Majalla" w:hint="cs"/>
          <w:bCs/>
          <w:sz w:val="56"/>
          <w:szCs w:val="56"/>
          <w:rtl/>
        </w:rPr>
        <w:t xml:space="preserve">التلقي في </w:t>
      </w:r>
      <w:r w:rsidR="00184AF4" w:rsidRPr="00184AF4">
        <w:rPr>
          <w:rFonts w:ascii="Sakkal Majalla" w:eastAsia="Sakkal Majalla" w:hAnsi="Sakkal Majalla" w:cs="Sakkal Majalla" w:hint="cs"/>
          <w:bCs/>
          <w:sz w:val="56"/>
          <w:szCs w:val="56"/>
          <w:rtl/>
        </w:rPr>
        <w:t>الفكر العربي القديم</w:t>
      </w:r>
      <w:r w:rsidRPr="00184AF4">
        <w:rPr>
          <w:rFonts w:ascii="Sakkal Majalla" w:eastAsia="Sakkal Majalla" w:hAnsi="Sakkal Majalla" w:cs="Sakkal Majalla" w:hint="cs"/>
          <w:bCs/>
          <w:sz w:val="56"/>
          <w:szCs w:val="56"/>
          <w:rtl/>
        </w:rPr>
        <w:t xml:space="preserve"> </w:t>
      </w:r>
    </w:p>
    <w:p w:rsidR="00DB441C" w:rsidRDefault="00DB441C" w:rsidP="00D210B9">
      <w:pPr>
        <w:tabs>
          <w:tab w:val="left" w:pos="5929"/>
        </w:tabs>
        <w:bidi/>
        <w:spacing w:after="0" w:line="240" w:lineRule="auto"/>
        <w:jc w:val="center"/>
        <w:rPr>
          <w:rFonts w:ascii="Sakkal Majalla" w:eastAsia="Sakkal Majalla" w:hAnsi="Sakkal Majalla" w:cs="Sakkal Majalla"/>
          <w:bCs/>
          <w:sz w:val="32"/>
          <w:szCs w:val="32"/>
          <w:rtl/>
        </w:rPr>
      </w:pPr>
      <w:r>
        <w:rPr>
          <w:rFonts w:ascii="Sakkal Majalla" w:eastAsia="Sakkal Majalla" w:hAnsi="Sakkal Majalla" w:cs="Sakkal Majalla" w:hint="cs"/>
          <w:bCs/>
          <w:sz w:val="32"/>
          <w:szCs w:val="32"/>
          <w:rtl/>
        </w:rPr>
        <w:t>"</w:t>
      </w:r>
      <w:r w:rsidR="00184AF4">
        <w:rPr>
          <w:rFonts w:ascii="Sakkal Majalla" w:eastAsia="Sakkal Majalla" w:hAnsi="Sakkal Majalla" w:cs="Sakkal Majalla" w:hint="cs"/>
          <w:bCs/>
          <w:sz w:val="32"/>
          <w:szCs w:val="32"/>
          <w:rtl/>
        </w:rPr>
        <w:t>مقاربة في كتاب</w:t>
      </w:r>
      <w:r w:rsidR="00264F7A">
        <w:rPr>
          <w:rFonts w:ascii="Sakkal Majalla" w:eastAsia="Sakkal Majalla" w:hAnsi="Sakkal Majalla" w:cs="Sakkal Majalla" w:hint="cs"/>
          <w:bCs/>
          <w:sz w:val="32"/>
          <w:szCs w:val="32"/>
          <w:rtl/>
        </w:rPr>
        <w:t xml:space="preserve"> قضية التلقي في الن</w:t>
      </w:r>
      <w:r>
        <w:rPr>
          <w:rFonts w:ascii="Sakkal Majalla" w:eastAsia="Sakkal Majalla" w:hAnsi="Sakkal Majalla" w:cs="Sakkal Majalla" w:hint="cs"/>
          <w:bCs/>
          <w:sz w:val="32"/>
          <w:szCs w:val="32"/>
          <w:rtl/>
        </w:rPr>
        <w:t>قد العربي القديم"</w:t>
      </w:r>
    </w:p>
    <w:p w:rsidR="00DB441C" w:rsidRDefault="00DB441C" w:rsidP="003C0E88">
      <w:pPr>
        <w:tabs>
          <w:tab w:val="left" w:pos="5929"/>
        </w:tabs>
        <w:bidi/>
        <w:spacing w:after="0" w:line="240" w:lineRule="auto"/>
        <w:jc w:val="center"/>
        <w:rPr>
          <w:rFonts w:ascii="Sakkal Majalla" w:eastAsia="Sakkal Majalla" w:hAnsi="Sakkal Majalla" w:cs="Sakkal Majalla"/>
          <w:bCs/>
          <w:sz w:val="32"/>
          <w:szCs w:val="32"/>
          <w:rtl/>
        </w:rPr>
      </w:pPr>
      <w:r>
        <w:rPr>
          <w:rFonts w:ascii="Sakkal Majalla" w:eastAsia="Sakkal Majalla" w:hAnsi="Sakkal Majalla" w:cs="Sakkal Majalla" w:hint="cs"/>
          <w:bCs/>
          <w:sz w:val="32"/>
          <w:szCs w:val="32"/>
          <w:rtl/>
        </w:rPr>
        <w:t>للكاتبة فاطمة البريكي</w:t>
      </w:r>
    </w:p>
    <w:p w:rsidR="00DB441C" w:rsidRPr="00AB1648" w:rsidRDefault="00DB441C" w:rsidP="00DB441C">
      <w:pPr>
        <w:tabs>
          <w:tab w:val="left" w:pos="5929"/>
        </w:tabs>
        <w:bidi/>
        <w:spacing w:after="360" w:line="240" w:lineRule="auto"/>
        <w:jc w:val="center"/>
        <w:rPr>
          <w:rFonts w:ascii="Sakkal Majalla" w:eastAsia="Sakkal Majalla" w:hAnsi="Sakkal Majalla" w:cs="Sakkal Majalla"/>
          <w:bCs/>
          <w:sz w:val="28"/>
        </w:rPr>
      </w:pPr>
    </w:p>
    <w:p w:rsidR="00DB441C" w:rsidRPr="00AB1648" w:rsidRDefault="00DB441C" w:rsidP="00DB441C">
      <w:pPr>
        <w:tabs>
          <w:tab w:val="right" w:pos="51"/>
          <w:tab w:val="right" w:pos="556"/>
        </w:tabs>
        <w:bidi/>
        <w:spacing w:before="120" w:after="0"/>
        <w:jc w:val="center"/>
        <w:rPr>
          <w:rFonts w:eastAsia="Simplified Arabic"/>
          <w:bCs/>
          <w:color w:val="000000"/>
          <w:sz w:val="12"/>
          <w:szCs w:val="12"/>
        </w:rPr>
      </w:pPr>
    </w:p>
    <w:p w:rsidR="00DB441C" w:rsidRPr="00AB1648" w:rsidRDefault="00DB441C" w:rsidP="00DB441C">
      <w:pPr>
        <w:bidi/>
        <w:rPr>
          <w:bCs/>
          <w:sz w:val="12"/>
          <w:szCs w:val="12"/>
        </w:rPr>
      </w:pPr>
    </w:p>
    <w:tbl>
      <w:tblPr>
        <w:bidiVisual/>
        <w:tblW w:w="8919" w:type="dxa"/>
        <w:jc w:val="center"/>
        <w:tblBorders>
          <w:top w:val="nil"/>
          <w:left w:val="nil"/>
          <w:bottom w:val="nil"/>
          <w:right w:val="nil"/>
          <w:insideH w:val="nil"/>
          <w:insideV w:val="nil"/>
        </w:tblBorders>
        <w:tblLayout w:type="fixed"/>
        <w:tblLook w:val="0400" w:firstRow="0" w:lastRow="0" w:firstColumn="0" w:lastColumn="0" w:noHBand="0" w:noVBand="1"/>
      </w:tblPr>
      <w:tblGrid>
        <w:gridCol w:w="4742"/>
        <w:gridCol w:w="4177"/>
      </w:tblGrid>
      <w:tr w:rsidR="00DB441C" w:rsidRPr="00AB1648" w:rsidTr="00B40006">
        <w:trPr>
          <w:jc w:val="center"/>
        </w:trPr>
        <w:tc>
          <w:tcPr>
            <w:tcW w:w="4742" w:type="dxa"/>
          </w:tcPr>
          <w:p w:rsidR="00DB441C" w:rsidRPr="00AB1648" w:rsidRDefault="00DB441C" w:rsidP="00B40006">
            <w:pPr>
              <w:tabs>
                <w:tab w:val="left" w:pos="368"/>
              </w:tabs>
              <w:bidi/>
              <w:spacing w:after="0"/>
              <w:rPr>
                <w:rFonts w:ascii="Sakkal Majalla" w:eastAsia="Sakkal Majalla" w:hAnsi="Sakkal Majalla" w:cs="Sakkal Majalla"/>
                <w:bCs/>
                <w:sz w:val="36"/>
                <w:szCs w:val="36"/>
              </w:rPr>
            </w:pPr>
            <w:r w:rsidRPr="00AB1648">
              <w:rPr>
                <w:rFonts w:ascii="Sakkal Majalla" w:eastAsia="Sakkal Majalla" w:hAnsi="Sakkal Majalla" w:cs="Sakkal Majalla"/>
                <w:bCs/>
                <w:sz w:val="36"/>
                <w:szCs w:val="36"/>
                <w:rtl/>
              </w:rPr>
              <w:t>إعداد الطلبة:</w:t>
            </w:r>
          </w:p>
        </w:tc>
        <w:tc>
          <w:tcPr>
            <w:tcW w:w="4177" w:type="dxa"/>
          </w:tcPr>
          <w:p w:rsidR="00DB441C" w:rsidRPr="00AB1648" w:rsidRDefault="00DB441C" w:rsidP="00B40006">
            <w:pPr>
              <w:tabs>
                <w:tab w:val="left" w:pos="368"/>
              </w:tabs>
              <w:bidi/>
              <w:spacing w:after="0"/>
              <w:rPr>
                <w:rFonts w:ascii="Sakkal Majalla" w:eastAsia="Sakkal Majalla" w:hAnsi="Sakkal Majalla" w:cs="Sakkal Majalla"/>
                <w:bCs/>
                <w:sz w:val="36"/>
                <w:szCs w:val="36"/>
              </w:rPr>
            </w:pPr>
            <w:r w:rsidRPr="00AB1648">
              <w:rPr>
                <w:rFonts w:ascii="Sakkal Majalla" w:eastAsia="Sakkal Majalla" w:hAnsi="Sakkal Majalla" w:cs="Sakkal Majalla"/>
                <w:bCs/>
                <w:sz w:val="36"/>
                <w:szCs w:val="36"/>
                <w:rtl/>
              </w:rPr>
              <w:t>إشراف الأستاذ(ة)</w:t>
            </w:r>
          </w:p>
        </w:tc>
      </w:tr>
      <w:tr w:rsidR="00DB441C" w:rsidRPr="00AB1648" w:rsidTr="00B40006">
        <w:trPr>
          <w:jc w:val="center"/>
        </w:trPr>
        <w:tc>
          <w:tcPr>
            <w:tcW w:w="4742" w:type="dxa"/>
          </w:tcPr>
          <w:p w:rsidR="00DB441C" w:rsidRPr="00AB1648" w:rsidRDefault="00DB441C" w:rsidP="00DB441C">
            <w:pPr>
              <w:numPr>
                <w:ilvl w:val="0"/>
                <w:numId w:val="1"/>
              </w:numPr>
              <w:pBdr>
                <w:top w:val="nil"/>
                <w:left w:val="nil"/>
                <w:bottom w:val="nil"/>
                <w:right w:val="nil"/>
                <w:between w:val="nil"/>
              </w:pBdr>
              <w:tabs>
                <w:tab w:val="right" w:pos="423"/>
                <w:tab w:val="right" w:pos="648"/>
                <w:tab w:val="right" w:pos="828"/>
                <w:tab w:val="right" w:pos="1300"/>
                <w:tab w:val="right" w:pos="1853"/>
              </w:tabs>
              <w:bidi/>
              <w:spacing w:after="0" w:line="276" w:lineRule="auto"/>
              <w:ind w:left="0" w:firstLine="56"/>
              <w:rPr>
                <w:rFonts w:ascii="Sakkal Majalla" w:eastAsia="Sakkal Majalla" w:hAnsi="Sakkal Majalla" w:cs="Sakkal Majalla"/>
                <w:bCs/>
                <w:color w:val="000000"/>
                <w:sz w:val="36"/>
                <w:szCs w:val="36"/>
              </w:rPr>
            </w:pPr>
            <w:r>
              <w:rPr>
                <w:rFonts w:ascii="Sakkal Majalla" w:eastAsia="Sakkal Majalla" w:hAnsi="Sakkal Majalla" w:cs="Sakkal Majalla" w:hint="cs"/>
                <w:bCs/>
                <w:color w:val="000000"/>
                <w:sz w:val="36"/>
                <w:szCs w:val="36"/>
                <w:rtl/>
              </w:rPr>
              <w:t xml:space="preserve">ضيف أمباركة </w:t>
            </w:r>
            <w:r w:rsidRPr="00AB1648">
              <w:rPr>
                <w:rFonts w:ascii="Sakkal Majalla" w:eastAsia="Sakkal Majalla" w:hAnsi="Sakkal Majalla" w:cs="Sakkal Majalla" w:hint="cs"/>
                <w:bCs/>
                <w:color w:val="000000"/>
                <w:sz w:val="36"/>
                <w:szCs w:val="36"/>
                <w:rtl/>
              </w:rPr>
              <w:t xml:space="preserve"> </w:t>
            </w:r>
          </w:p>
          <w:p w:rsidR="00DB441C" w:rsidRPr="00AB1648" w:rsidRDefault="00DB441C" w:rsidP="00DB441C">
            <w:pPr>
              <w:numPr>
                <w:ilvl w:val="0"/>
                <w:numId w:val="1"/>
              </w:numPr>
              <w:pBdr>
                <w:top w:val="nil"/>
                <w:left w:val="nil"/>
                <w:bottom w:val="nil"/>
                <w:right w:val="nil"/>
                <w:between w:val="nil"/>
              </w:pBdr>
              <w:tabs>
                <w:tab w:val="right" w:pos="423"/>
                <w:tab w:val="right" w:pos="648"/>
                <w:tab w:val="right" w:pos="828"/>
                <w:tab w:val="right" w:pos="1300"/>
                <w:tab w:val="right" w:pos="1853"/>
              </w:tabs>
              <w:bidi/>
              <w:spacing w:after="0" w:line="276" w:lineRule="auto"/>
              <w:ind w:left="0" w:firstLine="56"/>
              <w:rPr>
                <w:rFonts w:ascii="Sakkal Majalla" w:eastAsia="Sakkal Majalla" w:hAnsi="Sakkal Majalla" w:cs="Sakkal Majalla"/>
                <w:bCs/>
                <w:color w:val="000000"/>
                <w:sz w:val="36"/>
                <w:szCs w:val="36"/>
              </w:rPr>
            </w:pPr>
            <w:r>
              <w:rPr>
                <w:rFonts w:ascii="Sakkal Majalla" w:eastAsia="Sakkal Majalla" w:hAnsi="Sakkal Majalla" w:cs="Sakkal Majalla" w:hint="cs"/>
                <w:bCs/>
                <w:color w:val="000000"/>
                <w:sz w:val="36"/>
                <w:szCs w:val="36"/>
                <w:rtl/>
              </w:rPr>
              <w:t xml:space="preserve">بن جدي خولة </w:t>
            </w:r>
            <w:r w:rsidRPr="00AB1648">
              <w:rPr>
                <w:rFonts w:ascii="Sakkal Majalla" w:eastAsia="Sakkal Majalla" w:hAnsi="Sakkal Majalla" w:cs="Sakkal Majalla" w:hint="cs"/>
                <w:bCs/>
                <w:color w:val="000000"/>
                <w:sz w:val="36"/>
                <w:szCs w:val="36"/>
                <w:rtl/>
              </w:rPr>
              <w:t xml:space="preserve"> </w:t>
            </w:r>
          </w:p>
        </w:tc>
        <w:tc>
          <w:tcPr>
            <w:tcW w:w="4177" w:type="dxa"/>
          </w:tcPr>
          <w:p w:rsidR="00DB441C" w:rsidRPr="00AB1648" w:rsidRDefault="00DB441C" w:rsidP="00DB441C">
            <w:pPr>
              <w:numPr>
                <w:ilvl w:val="0"/>
                <w:numId w:val="1"/>
              </w:numPr>
              <w:pBdr>
                <w:top w:val="nil"/>
                <w:left w:val="nil"/>
                <w:bottom w:val="nil"/>
                <w:right w:val="nil"/>
                <w:between w:val="nil"/>
              </w:pBdr>
              <w:tabs>
                <w:tab w:val="right" w:pos="423"/>
                <w:tab w:val="right" w:pos="648"/>
                <w:tab w:val="right" w:pos="828"/>
                <w:tab w:val="right" w:pos="1300"/>
                <w:tab w:val="right" w:pos="1853"/>
              </w:tabs>
              <w:bidi/>
              <w:spacing w:after="0" w:line="276" w:lineRule="auto"/>
              <w:ind w:left="0" w:firstLine="56"/>
              <w:rPr>
                <w:rFonts w:ascii="Sakkal Majalla" w:eastAsia="Sakkal Majalla" w:hAnsi="Sakkal Majalla" w:cs="Sakkal Majalla"/>
                <w:bCs/>
                <w:color w:val="000000"/>
                <w:sz w:val="32"/>
                <w:szCs w:val="32"/>
              </w:rPr>
            </w:pPr>
            <w:r w:rsidRPr="00F5436E">
              <w:rPr>
                <w:rFonts w:ascii="Sakkal Majalla" w:eastAsia="Sakkal Majalla" w:hAnsi="Sakkal Majalla" w:cs="Sakkal Majalla"/>
                <w:bCs/>
                <w:color w:val="000000"/>
                <w:sz w:val="36"/>
                <w:szCs w:val="36"/>
                <w:rtl/>
              </w:rPr>
              <w:t>هجرس عبد الكريم</w:t>
            </w:r>
          </w:p>
        </w:tc>
      </w:tr>
    </w:tbl>
    <w:p w:rsidR="00DB441C" w:rsidRPr="00AB1648" w:rsidRDefault="00DB441C" w:rsidP="00DB441C">
      <w:pPr>
        <w:tabs>
          <w:tab w:val="left" w:pos="368"/>
        </w:tabs>
        <w:bidi/>
        <w:spacing w:after="0" w:line="192" w:lineRule="auto"/>
        <w:rPr>
          <w:rFonts w:ascii="Sakkal Majalla" w:eastAsia="Sakkal Majalla" w:hAnsi="Sakkal Majalla" w:cs="Sakkal Majalla"/>
          <w:bCs/>
          <w:sz w:val="32"/>
          <w:szCs w:val="32"/>
        </w:rPr>
      </w:pPr>
    </w:p>
    <w:tbl>
      <w:tblPr>
        <w:tblStyle w:val="Grilledutableau"/>
        <w:bidiVisual/>
        <w:tblW w:w="0" w:type="auto"/>
        <w:jc w:val="center"/>
        <w:tblInd w:w="-964" w:type="dxa"/>
        <w:tblLook w:val="04A0" w:firstRow="1" w:lastRow="0" w:firstColumn="1" w:lastColumn="0" w:noHBand="0" w:noVBand="1"/>
      </w:tblPr>
      <w:tblGrid>
        <w:gridCol w:w="1917"/>
        <w:gridCol w:w="2653"/>
        <w:gridCol w:w="2772"/>
        <w:gridCol w:w="2625"/>
      </w:tblGrid>
      <w:tr w:rsidR="00184AF4" w:rsidTr="008C4051">
        <w:trPr>
          <w:jc w:val="center"/>
        </w:trPr>
        <w:tc>
          <w:tcPr>
            <w:tcW w:w="1917" w:type="dxa"/>
          </w:tcPr>
          <w:p w:rsidR="00184AF4" w:rsidRDefault="00184AF4"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الاسم واللقب</w:t>
            </w:r>
          </w:p>
        </w:tc>
        <w:tc>
          <w:tcPr>
            <w:tcW w:w="2653" w:type="dxa"/>
          </w:tcPr>
          <w:p w:rsidR="00184AF4" w:rsidRDefault="00184AF4"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الرتبة</w:t>
            </w:r>
          </w:p>
        </w:tc>
        <w:tc>
          <w:tcPr>
            <w:tcW w:w="2772" w:type="dxa"/>
          </w:tcPr>
          <w:p w:rsidR="00184AF4" w:rsidRDefault="00184AF4"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الجامعة</w:t>
            </w:r>
          </w:p>
        </w:tc>
        <w:tc>
          <w:tcPr>
            <w:tcW w:w="2625" w:type="dxa"/>
          </w:tcPr>
          <w:p w:rsidR="00184AF4" w:rsidRDefault="00184AF4"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الصفة</w:t>
            </w:r>
          </w:p>
        </w:tc>
      </w:tr>
      <w:tr w:rsidR="00264F7A" w:rsidTr="008C4051">
        <w:trPr>
          <w:jc w:val="center"/>
        </w:trPr>
        <w:tc>
          <w:tcPr>
            <w:tcW w:w="1917"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لعور موسى</w:t>
            </w:r>
          </w:p>
        </w:tc>
        <w:tc>
          <w:tcPr>
            <w:tcW w:w="2653" w:type="dxa"/>
          </w:tcPr>
          <w:p w:rsidR="00264F7A" w:rsidRDefault="00264F7A" w:rsidP="00264F7A">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أستاذ محاضر "أ"</w:t>
            </w:r>
          </w:p>
        </w:tc>
        <w:tc>
          <w:tcPr>
            <w:tcW w:w="2772" w:type="dxa"/>
          </w:tcPr>
          <w:p w:rsidR="00264F7A" w:rsidRPr="00F5460C" w:rsidRDefault="00264F7A" w:rsidP="008E007F">
            <w:pPr>
              <w:bidi/>
              <w:spacing w:before="60" w:after="60"/>
              <w:jc w:val="center"/>
              <w:rPr>
                <w:rFonts w:ascii="Traditional Arabic" w:hAnsi="Traditional Arabic" w:cs="Traditional Arabic"/>
                <w:b/>
                <w:bCs/>
                <w:color w:val="000000" w:themeColor="text1"/>
                <w:sz w:val="28"/>
                <w:lang w:bidi="ar-DZ"/>
              </w:rPr>
            </w:pPr>
            <w:r w:rsidRPr="00B45FAD">
              <w:rPr>
                <w:rFonts w:ascii="Traditional Arabic" w:hAnsi="Traditional Arabic" w:cs="Traditional Arabic" w:hint="cs"/>
                <w:b/>
                <w:bCs/>
                <w:color w:val="000000" w:themeColor="text1"/>
                <w:sz w:val="28"/>
                <w:rtl/>
                <w:lang w:bidi="ar-DZ"/>
              </w:rPr>
              <w:t>جامعة محمد البشير الابراهيمي</w:t>
            </w:r>
          </w:p>
        </w:tc>
        <w:tc>
          <w:tcPr>
            <w:tcW w:w="2625"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 xml:space="preserve">رئيسا </w:t>
            </w:r>
          </w:p>
        </w:tc>
      </w:tr>
      <w:tr w:rsidR="00264F7A" w:rsidTr="008C4051">
        <w:trPr>
          <w:jc w:val="center"/>
        </w:trPr>
        <w:tc>
          <w:tcPr>
            <w:tcW w:w="1917"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هجرس عبد الكريم</w:t>
            </w:r>
          </w:p>
        </w:tc>
        <w:tc>
          <w:tcPr>
            <w:tcW w:w="2653" w:type="dxa"/>
          </w:tcPr>
          <w:p w:rsidR="00264F7A" w:rsidRDefault="00264F7A" w:rsidP="008E007F">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أستاذ محاضر "أ"</w:t>
            </w:r>
          </w:p>
        </w:tc>
        <w:tc>
          <w:tcPr>
            <w:tcW w:w="2772" w:type="dxa"/>
          </w:tcPr>
          <w:p w:rsidR="00264F7A" w:rsidRPr="00F5460C" w:rsidRDefault="00264F7A" w:rsidP="008C4051">
            <w:pPr>
              <w:bidi/>
              <w:spacing w:before="60" w:after="60"/>
              <w:jc w:val="center"/>
              <w:rPr>
                <w:rFonts w:ascii="Traditional Arabic" w:hAnsi="Traditional Arabic" w:cs="Traditional Arabic"/>
                <w:b/>
                <w:bCs/>
                <w:color w:val="000000" w:themeColor="text1"/>
                <w:sz w:val="28"/>
                <w:lang w:bidi="ar-DZ"/>
              </w:rPr>
            </w:pPr>
            <w:r w:rsidRPr="00B45FAD">
              <w:rPr>
                <w:rFonts w:ascii="Traditional Arabic" w:hAnsi="Traditional Arabic" w:cs="Traditional Arabic" w:hint="cs"/>
                <w:b/>
                <w:bCs/>
                <w:color w:val="000000" w:themeColor="text1"/>
                <w:sz w:val="28"/>
                <w:rtl/>
                <w:lang w:bidi="ar-DZ"/>
              </w:rPr>
              <w:t>جامعة محمد البشير الابراهيمي</w:t>
            </w:r>
          </w:p>
        </w:tc>
        <w:tc>
          <w:tcPr>
            <w:tcW w:w="2625"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مشرفا ومقررا</w:t>
            </w:r>
          </w:p>
        </w:tc>
      </w:tr>
      <w:tr w:rsidR="00264F7A" w:rsidTr="008C4051">
        <w:trPr>
          <w:jc w:val="center"/>
        </w:trPr>
        <w:tc>
          <w:tcPr>
            <w:tcW w:w="1917"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زرقان عزوز</w:t>
            </w:r>
          </w:p>
        </w:tc>
        <w:tc>
          <w:tcPr>
            <w:tcW w:w="2653" w:type="dxa"/>
          </w:tcPr>
          <w:p w:rsidR="00264F7A" w:rsidRDefault="00264F7A" w:rsidP="008E007F">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أستاذ محاضر "أ"</w:t>
            </w:r>
          </w:p>
        </w:tc>
        <w:tc>
          <w:tcPr>
            <w:tcW w:w="2772" w:type="dxa"/>
          </w:tcPr>
          <w:p w:rsidR="00264F7A" w:rsidRPr="00F5460C" w:rsidRDefault="00264F7A" w:rsidP="008E007F">
            <w:pPr>
              <w:bidi/>
              <w:spacing w:before="60" w:after="60"/>
              <w:jc w:val="center"/>
              <w:rPr>
                <w:rFonts w:ascii="Traditional Arabic" w:hAnsi="Traditional Arabic" w:cs="Traditional Arabic"/>
                <w:b/>
                <w:bCs/>
                <w:color w:val="000000" w:themeColor="text1"/>
                <w:sz w:val="28"/>
                <w:lang w:bidi="ar-DZ"/>
              </w:rPr>
            </w:pPr>
            <w:r w:rsidRPr="00B45FAD">
              <w:rPr>
                <w:rFonts w:ascii="Traditional Arabic" w:hAnsi="Traditional Arabic" w:cs="Traditional Arabic" w:hint="cs"/>
                <w:b/>
                <w:bCs/>
                <w:color w:val="000000" w:themeColor="text1"/>
                <w:sz w:val="28"/>
                <w:rtl/>
                <w:lang w:bidi="ar-DZ"/>
              </w:rPr>
              <w:t>جامعة محمد البشير الابراهيمي</w:t>
            </w:r>
          </w:p>
        </w:tc>
        <w:tc>
          <w:tcPr>
            <w:tcW w:w="2625" w:type="dxa"/>
          </w:tcPr>
          <w:p w:rsidR="00264F7A" w:rsidRDefault="00264F7A" w:rsidP="008C4051">
            <w:pPr>
              <w:bidi/>
              <w:spacing w:before="60" w:after="60"/>
              <w:jc w:val="center"/>
              <w:rPr>
                <w:rFonts w:ascii="Traditional Arabic" w:hAnsi="Traditional Arabic" w:cs="Traditional Arabic"/>
                <w:b/>
                <w:bCs/>
                <w:color w:val="000000" w:themeColor="text1"/>
                <w:sz w:val="28"/>
                <w:rtl/>
                <w:lang w:bidi="ar-DZ"/>
              </w:rPr>
            </w:pPr>
            <w:r>
              <w:rPr>
                <w:rFonts w:ascii="Traditional Arabic" w:hAnsi="Traditional Arabic" w:cs="Traditional Arabic" w:hint="cs"/>
                <w:b/>
                <w:bCs/>
                <w:color w:val="000000" w:themeColor="text1"/>
                <w:sz w:val="28"/>
                <w:rtl/>
                <w:lang w:bidi="ar-DZ"/>
              </w:rPr>
              <w:t>ممتحنا</w:t>
            </w:r>
          </w:p>
        </w:tc>
      </w:tr>
    </w:tbl>
    <w:p w:rsidR="00184AF4" w:rsidRPr="00CD3338" w:rsidRDefault="00184AF4" w:rsidP="00184AF4">
      <w:pPr>
        <w:bidi/>
        <w:spacing w:before="60" w:after="60"/>
        <w:ind w:left="-964"/>
        <w:jc w:val="center"/>
        <w:rPr>
          <w:rFonts w:ascii="Traditional Arabic" w:hAnsi="Traditional Arabic" w:cs="Traditional Arabic"/>
          <w:b/>
          <w:bCs/>
          <w:color w:val="000000" w:themeColor="text1"/>
          <w:sz w:val="28"/>
          <w:szCs w:val="28"/>
          <w:rtl/>
          <w:lang w:bidi="ar-DZ"/>
        </w:rPr>
      </w:pPr>
    </w:p>
    <w:p w:rsidR="00184AF4" w:rsidRPr="004D388B" w:rsidRDefault="00184AF4" w:rsidP="00184AF4">
      <w:pPr>
        <w:bidi/>
        <w:spacing w:before="60" w:after="60"/>
        <w:ind w:left="-964"/>
        <w:jc w:val="both"/>
        <w:rPr>
          <w:rFonts w:ascii="Traditional Arabic" w:hAnsi="Traditional Arabic" w:cs="Traditional Arabic"/>
          <w:b/>
          <w:bCs/>
          <w:color w:val="000000" w:themeColor="text1"/>
          <w:sz w:val="28"/>
          <w:szCs w:val="28"/>
          <w:rtl/>
          <w:lang w:bidi="ar-DZ"/>
        </w:rPr>
      </w:pPr>
    </w:p>
    <w:p w:rsidR="00184AF4" w:rsidRPr="00CD3338" w:rsidRDefault="00184AF4" w:rsidP="00184AF4">
      <w:pPr>
        <w:pStyle w:val="Paragraphedeliste"/>
        <w:bidi/>
        <w:spacing w:before="60" w:after="60"/>
        <w:ind w:left="-964"/>
        <w:jc w:val="center"/>
        <w:rPr>
          <w:rFonts w:ascii="Traditional Arabic" w:hAnsi="Traditional Arabic" w:cs="Traditional Arabic"/>
          <w:b/>
          <w:bCs/>
          <w:color w:val="000000" w:themeColor="text1"/>
          <w:sz w:val="28"/>
          <w:szCs w:val="28"/>
          <w:rtl/>
          <w:lang w:bidi="ar-DZ"/>
        </w:rPr>
        <w:sectPr w:rsidR="00184AF4" w:rsidRPr="00CD3338" w:rsidSect="008C4051">
          <w:footerReference w:type="default" r:id="rId10"/>
          <w:footerReference w:type="first" r:id="rId11"/>
          <w:footnotePr>
            <w:numRestart w:val="eachPage"/>
          </w:footnotePr>
          <w:pgSz w:w="11906" w:h="16838"/>
          <w:pgMar w:top="1418" w:right="1701" w:bottom="1418"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bidi/>
          <w:rtlGutter/>
          <w:docGrid w:linePitch="360"/>
        </w:sectPr>
      </w:pPr>
      <w:r w:rsidRPr="00CD3338">
        <w:rPr>
          <w:rFonts w:ascii="Traditional Arabic" w:hAnsi="Traditional Arabic" w:cs="Traditional Arabic"/>
          <w:b/>
          <w:bCs/>
          <w:color w:val="000000" w:themeColor="text1"/>
          <w:sz w:val="28"/>
          <w:szCs w:val="28"/>
          <w:rtl/>
          <w:lang w:bidi="ar-DZ"/>
        </w:rPr>
        <w:t>السنة الجامعية: 2021-2022م</w:t>
      </w:r>
    </w:p>
    <w:p w:rsidR="00DB441C" w:rsidRDefault="00DB441C" w:rsidP="00DB441C">
      <w:pPr>
        <w:bidi/>
      </w:pPr>
      <w:r w:rsidRPr="00CD4F0C">
        <w:rPr>
          <w:noProof/>
          <w:sz w:val="28"/>
          <w:rtl/>
          <w:lang w:val="fr-FR" w:eastAsia="fr-FR"/>
        </w:rPr>
        <w:lastRenderedPageBreak/>
        <w:drawing>
          <wp:inline distT="0" distB="0" distL="0" distR="0" wp14:anchorId="058E7849" wp14:editId="45A940F1">
            <wp:extent cx="5760720" cy="8321675"/>
            <wp:effectExtent l="0" t="0" r="0" b="317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8321675"/>
                    </a:xfrm>
                    <a:prstGeom prst="rect">
                      <a:avLst/>
                    </a:prstGeom>
                    <a:noFill/>
                    <a:ln>
                      <a:noFill/>
                    </a:ln>
                  </pic:spPr>
                </pic:pic>
              </a:graphicData>
            </a:graphic>
          </wp:inline>
        </w:drawing>
      </w:r>
    </w:p>
    <w:p w:rsidR="00DB441C" w:rsidRPr="00AB1648" w:rsidRDefault="00DB441C" w:rsidP="00DB441C">
      <w:pPr>
        <w:bidi/>
        <w:jc w:val="center"/>
        <w:rPr>
          <w:rFonts w:ascii="Sakkal Majalla" w:hAnsi="Sakkal Majalla" w:cs="Sakkal Majalla"/>
          <w:b/>
          <w:bCs/>
          <w:sz w:val="36"/>
          <w:szCs w:val="36"/>
          <w:rtl/>
          <w:lang w:bidi="ar-DZ"/>
        </w:rPr>
      </w:pPr>
      <w:r w:rsidRPr="00A51222">
        <w:rPr>
          <w:rFonts w:ascii="Sakkal Majalla" w:hAnsi="Sakkal Majalla" w:cs="Sakkal Majalla"/>
          <w:b/>
          <w:bCs/>
          <w:sz w:val="44"/>
          <w:szCs w:val="44"/>
          <w:rtl/>
          <w:lang w:bidi="ar-DZ"/>
        </w:rPr>
        <w:lastRenderedPageBreak/>
        <w:t xml:space="preserve">شكر </w:t>
      </w:r>
      <w:r w:rsidRPr="00A51222">
        <w:rPr>
          <w:rFonts w:ascii="Sakkal Majalla" w:hAnsi="Sakkal Majalla" w:cs="Sakkal Majalla"/>
          <w:b/>
          <w:bCs/>
          <w:sz w:val="44"/>
          <w:szCs w:val="44"/>
          <w:lang w:bidi="ar-DZ"/>
        </w:rPr>
        <w:t xml:space="preserve"> </w:t>
      </w:r>
      <w:r w:rsidRPr="00A51222">
        <w:rPr>
          <w:rFonts w:ascii="Sakkal Majalla" w:hAnsi="Sakkal Majalla" w:cs="Sakkal Majalla"/>
          <w:b/>
          <w:bCs/>
          <w:sz w:val="44"/>
          <w:szCs w:val="44"/>
          <w:rtl/>
          <w:lang w:bidi="ar-DZ"/>
        </w:rPr>
        <w:t>و</w:t>
      </w:r>
      <w:r w:rsidRPr="00A51222">
        <w:rPr>
          <w:rFonts w:ascii="Sakkal Majalla" w:hAnsi="Sakkal Majalla" w:cs="Sakkal Majalla"/>
          <w:b/>
          <w:bCs/>
          <w:sz w:val="44"/>
          <w:szCs w:val="44"/>
          <w:lang w:bidi="ar-DZ"/>
        </w:rPr>
        <w:t xml:space="preserve"> </w:t>
      </w:r>
      <w:r w:rsidRPr="00A51222">
        <w:rPr>
          <w:rFonts w:ascii="Sakkal Majalla" w:hAnsi="Sakkal Majalla" w:cs="Sakkal Majalla" w:hint="cs"/>
          <w:b/>
          <w:bCs/>
          <w:sz w:val="44"/>
          <w:szCs w:val="44"/>
          <w:rtl/>
          <w:lang w:bidi="ar-DZ"/>
        </w:rPr>
        <w:t xml:space="preserve"> عرفان </w:t>
      </w:r>
    </w:p>
    <w:p w:rsidR="00DB441C" w:rsidRDefault="00DB441C" w:rsidP="00DB441C">
      <w:pPr>
        <w:bidi/>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الحمد لله رب العالمين و الصلاة و السلام على خير خلق الله أجمعين </w:t>
      </w:r>
    </w:p>
    <w:p w:rsidR="00DB441C" w:rsidRPr="00AB1648" w:rsidRDefault="00DB441C" w:rsidP="00DB441C">
      <w:pPr>
        <w:bidi/>
        <w:jc w:val="center"/>
        <w:rPr>
          <w:rFonts w:ascii="Sakkal Majalla" w:hAnsi="Sakkal Majalla" w:cs="Sakkal Majalla"/>
          <w:b/>
          <w:bCs/>
          <w:sz w:val="36"/>
          <w:szCs w:val="36"/>
          <w:rtl/>
          <w:lang w:bidi="ar-DZ"/>
        </w:rPr>
      </w:pPr>
      <w:r w:rsidRPr="00AB1648">
        <w:rPr>
          <w:rFonts w:ascii="Sakkal Majalla" w:hAnsi="Sakkal Majalla" w:cs="Sakkal Majalla"/>
          <w:b/>
          <w:bCs/>
          <w:sz w:val="36"/>
          <w:szCs w:val="36"/>
          <w:rtl/>
          <w:lang w:bidi="ar-DZ"/>
        </w:rPr>
        <w:t>الحمد والشكر لله الذي أمدنا بالقوة والعزيمة لنصل إلى هذا المستوى ونكمل هذا العمل ونسير إلى طريق الصواب إن شاء الله .</w:t>
      </w:r>
    </w:p>
    <w:p w:rsidR="00DB441C" w:rsidRPr="00AB1648" w:rsidRDefault="00DB441C" w:rsidP="00DB441C">
      <w:pPr>
        <w:bidi/>
        <w:jc w:val="center"/>
        <w:rPr>
          <w:rFonts w:ascii="Sakkal Majalla" w:hAnsi="Sakkal Majalla" w:cs="Sakkal Majalla"/>
          <w:b/>
          <w:bCs/>
          <w:sz w:val="36"/>
          <w:szCs w:val="36"/>
          <w:rtl/>
          <w:lang w:bidi="ar-DZ"/>
        </w:rPr>
      </w:pPr>
      <w:r w:rsidRPr="00AB1648">
        <w:rPr>
          <w:rFonts w:ascii="Sakkal Majalla" w:hAnsi="Sakkal Majalla" w:cs="Sakkal Majalla"/>
          <w:b/>
          <w:bCs/>
          <w:sz w:val="36"/>
          <w:szCs w:val="36"/>
          <w:rtl/>
          <w:lang w:bidi="ar-DZ"/>
        </w:rPr>
        <w:t>ومصداقا لقول النبي صلى الله عليه وسلم : "من لم يشكر الناس لم الله ومن أسدى إليكم معروفا فكافئوه</w:t>
      </w:r>
      <w:r w:rsidR="00A73197">
        <w:rPr>
          <w:rFonts w:ascii="Sakkal Majalla" w:hAnsi="Sakkal Majalla" w:cs="Sakkal Majalla"/>
          <w:b/>
          <w:bCs/>
          <w:sz w:val="36"/>
          <w:szCs w:val="36"/>
          <w:rtl/>
          <w:lang w:bidi="ar-DZ"/>
        </w:rPr>
        <w:t xml:space="preserve">، </w:t>
      </w:r>
      <w:r w:rsidRPr="00AB1648">
        <w:rPr>
          <w:rFonts w:ascii="Sakkal Majalla" w:hAnsi="Sakkal Majalla" w:cs="Sakkal Majalla"/>
          <w:b/>
          <w:bCs/>
          <w:sz w:val="36"/>
          <w:szCs w:val="36"/>
          <w:rtl/>
          <w:lang w:bidi="ar-DZ"/>
        </w:rPr>
        <w:t>فإن لم تستطعوا فادعوا له " صدق رسول الله صل الله وسلم .</w:t>
      </w:r>
    </w:p>
    <w:p w:rsidR="00DB441C" w:rsidRDefault="00DB441C" w:rsidP="00DB441C">
      <w:pPr>
        <w:bidi/>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نحمد الله رب العالمين إذا وقفنا في إنجاز  هذه الرسالة التي تعتبر ثمرة جهودنا ،ونتوجه بالشكر و الإمتنان لمن ربونا و أنارو دربنا و أعانونا بالصلوات و الدعاء و أولياءنا الكرام .</w:t>
      </w:r>
    </w:p>
    <w:p w:rsidR="00DB441C" w:rsidRPr="00AB1648" w:rsidRDefault="00DB441C" w:rsidP="00DB441C">
      <w:pPr>
        <w:bidi/>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 ثم نتوجه إلى أولئك الأخيار الذين أمدونا بيد المساعدة و  العون خلال رحلة البحث</w:t>
      </w:r>
      <w:r w:rsidR="00A73197">
        <w:rPr>
          <w:rFonts w:ascii="Sakkal Majalla" w:hAnsi="Sakkal Majalla" w:cs="Sakkal Majalla" w:hint="cs"/>
          <w:b/>
          <w:bCs/>
          <w:sz w:val="36"/>
          <w:szCs w:val="36"/>
          <w:rtl/>
          <w:lang w:bidi="ar-DZ"/>
        </w:rPr>
        <w:t xml:space="preserve">، </w:t>
      </w:r>
      <w:r>
        <w:rPr>
          <w:rFonts w:ascii="Sakkal Majalla" w:hAnsi="Sakkal Majalla" w:cs="Sakkal Majalla" w:hint="cs"/>
          <w:b/>
          <w:bCs/>
          <w:sz w:val="36"/>
          <w:szCs w:val="36"/>
          <w:rtl/>
          <w:lang w:bidi="ar-DZ"/>
        </w:rPr>
        <w:t xml:space="preserve">و في مقدمتعم الأستاذ </w:t>
      </w:r>
      <w:r w:rsidRPr="002F0876">
        <w:rPr>
          <w:rFonts w:ascii="Sakkal Majalla" w:hAnsi="Sakkal Majalla" w:cs="Sakkal Majalla" w:hint="cs"/>
          <w:b/>
          <w:bCs/>
          <w:sz w:val="36"/>
          <w:szCs w:val="36"/>
          <w:rtl/>
          <w:lang w:bidi="ar-DZ"/>
        </w:rPr>
        <w:t>هجرس عبد الكريم</w:t>
      </w:r>
      <w:r>
        <w:rPr>
          <w:rFonts w:ascii="Sakkal Majalla" w:hAnsi="Sakkal Majalla" w:cs="Sakkal Majalla" w:hint="cs"/>
          <w:b/>
          <w:bCs/>
          <w:sz w:val="36"/>
          <w:szCs w:val="36"/>
          <w:rtl/>
          <w:lang w:bidi="ar-DZ"/>
        </w:rPr>
        <w:t xml:space="preserve"> الذي كان معينا لنا على تحطي عقبات البحث</w:t>
      </w:r>
      <w:r w:rsidR="00A73197">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وذلك بفضل نصائح وتوجيهاته، وله الفضل في مساعدتنا على إنجاز هذه الثمرة العلمية "مذكرة ماستر "متمنين له دوام الصحة و العافية و التألق</w:t>
      </w:r>
      <w:r w:rsidRPr="00AB1648">
        <w:rPr>
          <w:rFonts w:ascii="Sakkal Majalla" w:hAnsi="Sakkal Majalla" w:cs="Sakkal Majalla"/>
          <w:b/>
          <w:bCs/>
          <w:sz w:val="36"/>
          <w:szCs w:val="36"/>
          <w:rtl/>
          <w:lang w:bidi="ar-DZ"/>
        </w:rPr>
        <w:t>.</w:t>
      </w:r>
    </w:p>
    <w:p w:rsidR="00DB441C" w:rsidRPr="00AB1648" w:rsidRDefault="00DB441C" w:rsidP="00DB441C">
      <w:pPr>
        <w:bidi/>
        <w:jc w:val="center"/>
        <w:rPr>
          <w:rFonts w:ascii="Sakkal Majalla" w:hAnsi="Sakkal Majalla" w:cs="Sakkal Majalla"/>
          <w:b/>
          <w:bCs/>
          <w:sz w:val="36"/>
          <w:szCs w:val="36"/>
          <w:rtl/>
          <w:lang w:bidi="ar-DZ"/>
        </w:rPr>
      </w:pPr>
      <w:r w:rsidRPr="00AB1648">
        <w:rPr>
          <w:rFonts w:ascii="Sakkal Majalla" w:hAnsi="Sakkal Majalla" w:cs="Sakkal Majalla"/>
          <w:b/>
          <w:bCs/>
          <w:sz w:val="36"/>
          <w:szCs w:val="36"/>
          <w:rtl/>
          <w:lang w:bidi="ar-DZ"/>
        </w:rPr>
        <w:t>وإلى كل الأستاذة طوال مشوارنا الدراسي لهم منا كل الحترام والتقدير</w:t>
      </w:r>
      <w:r w:rsidR="00A73197">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 xml:space="preserve">و </w:t>
      </w:r>
      <w:r w:rsidRPr="00AB1648">
        <w:rPr>
          <w:rFonts w:ascii="Sakkal Majalla" w:hAnsi="Sakkal Majalla" w:cs="Sakkal Majalla"/>
          <w:b/>
          <w:bCs/>
          <w:sz w:val="36"/>
          <w:szCs w:val="36"/>
          <w:rtl/>
          <w:lang w:bidi="ar-DZ"/>
        </w:rPr>
        <w:t>كل العرفان وصادق الشكر .</w:t>
      </w:r>
    </w:p>
    <w:p w:rsidR="00DB441C" w:rsidRPr="00AB1648" w:rsidRDefault="00DB441C" w:rsidP="00DB441C">
      <w:pPr>
        <w:bidi/>
        <w:jc w:val="center"/>
        <w:rPr>
          <w:rFonts w:ascii="Sakkal Majalla" w:hAnsi="Sakkal Majalla" w:cs="Sakkal Majalla"/>
          <w:b/>
          <w:bCs/>
          <w:sz w:val="36"/>
          <w:szCs w:val="36"/>
          <w:rtl/>
          <w:lang w:bidi="ar-DZ"/>
        </w:rPr>
      </w:pPr>
      <w:r w:rsidRPr="00AB1648">
        <w:rPr>
          <w:rFonts w:ascii="Sakkal Majalla" w:hAnsi="Sakkal Majalla" w:cs="Sakkal Majalla"/>
          <w:b/>
          <w:bCs/>
          <w:sz w:val="36"/>
          <w:szCs w:val="36"/>
          <w:rtl/>
          <w:lang w:bidi="ar-DZ"/>
        </w:rPr>
        <w:t xml:space="preserve">كما نتقدم بالشكر لكل من مد لنا يذد العون للوصول إلى </w:t>
      </w:r>
      <w:r>
        <w:rPr>
          <w:rFonts w:ascii="Sakkal Majalla" w:hAnsi="Sakkal Majalla" w:cs="Sakkal Majalla"/>
          <w:b/>
          <w:bCs/>
          <w:sz w:val="36"/>
          <w:szCs w:val="36"/>
          <w:rtl/>
          <w:lang w:bidi="ar-DZ"/>
        </w:rPr>
        <w:t>هذه المرحلة وإنجاز هذه المذكرة</w:t>
      </w:r>
      <w:r>
        <w:rPr>
          <w:rFonts w:ascii="Sakkal Majalla" w:hAnsi="Sakkal Majalla" w:cs="Sakkal Majalla" w:hint="cs"/>
          <w:b/>
          <w:bCs/>
          <w:sz w:val="36"/>
          <w:szCs w:val="36"/>
          <w:rtl/>
          <w:lang w:bidi="ar-DZ"/>
        </w:rPr>
        <w:t>.</w:t>
      </w:r>
    </w:p>
    <w:p w:rsidR="00DB441C" w:rsidRPr="00AB1648" w:rsidRDefault="00DB441C" w:rsidP="00DB441C">
      <w:pPr>
        <w:bidi/>
        <w:jc w:val="center"/>
        <w:rPr>
          <w:rFonts w:ascii="Sakkal Majalla" w:hAnsi="Sakkal Majalla" w:cs="Sakkal Majalla"/>
          <w:b/>
          <w:bCs/>
          <w:sz w:val="36"/>
          <w:szCs w:val="36"/>
          <w:lang w:bidi="ar-DZ"/>
        </w:rPr>
      </w:pPr>
      <w:r w:rsidRPr="00AB1648">
        <w:rPr>
          <w:rFonts w:ascii="Sakkal Majalla" w:hAnsi="Sakkal Majalla" w:cs="Sakkal Majalla"/>
          <w:b/>
          <w:bCs/>
          <w:sz w:val="36"/>
          <w:szCs w:val="36"/>
          <w:rtl/>
          <w:lang w:bidi="ar-DZ"/>
        </w:rPr>
        <w:t>ونتمنى لهم حياة موفقة بإذن ا</w:t>
      </w:r>
      <w:r w:rsidRPr="00AB1648">
        <w:rPr>
          <w:rFonts w:ascii="Sakkal Majalla" w:hAnsi="Sakkal Majalla" w:cs="Sakkal Majalla" w:hint="cs"/>
          <w:b/>
          <w:bCs/>
          <w:sz w:val="36"/>
          <w:szCs w:val="36"/>
          <w:rtl/>
          <w:lang w:bidi="ar-DZ"/>
        </w:rPr>
        <w:t>لله</w:t>
      </w:r>
    </w:p>
    <w:p w:rsidR="00DB441C" w:rsidRPr="00AB1648" w:rsidRDefault="00DB441C" w:rsidP="00DB441C">
      <w:pPr>
        <w:bidi/>
        <w:rPr>
          <w:b/>
          <w:bCs/>
          <w:sz w:val="28"/>
        </w:rPr>
      </w:pPr>
    </w:p>
    <w:p w:rsidR="00DB441C" w:rsidRDefault="00DB441C" w:rsidP="00DB441C">
      <w:pPr>
        <w:bidi/>
        <w:rPr>
          <w:rtl/>
        </w:rPr>
      </w:pPr>
    </w:p>
    <w:p w:rsidR="00DB441C" w:rsidRDefault="00DB441C" w:rsidP="00DB441C">
      <w:pPr>
        <w:bidi/>
        <w:rPr>
          <w:rtl/>
        </w:rPr>
      </w:pPr>
    </w:p>
    <w:p w:rsidR="00DB441C" w:rsidRDefault="00DB441C" w:rsidP="00DB441C">
      <w:pPr>
        <w:bidi/>
        <w:rPr>
          <w:rtl/>
        </w:rPr>
      </w:pPr>
    </w:p>
    <w:p w:rsidR="00DB441C" w:rsidRDefault="00DB441C" w:rsidP="00DB441C">
      <w:pPr>
        <w:bidi/>
        <w:rPr>
          <w:rtl/>
        </w:rPr>
      </w:pPr>
    </w:p>
    <w:p w:rsidR="00DB441C" w:rsidRDefault="00DB441C" w:rsidP="00DB441C">
      <w:pPr>
        <w:bidi/>
        <w:rPr>
          <w:rtl/>
        </w:rPr>
      </w:pPr>
    </w:p>
    <w:p w:rsidR="00DB441C" w:rsidRPr="00122147" w:rsidRDefault="00DB441C" w:rsidP="00DB441C">
      <w:pPr>
        <w:bidi/>
        <w:jc w:val="center"/>
        <w:rPr>
          <w:rFonts w:ascii="Sakkal Majalla" w:hAnsi="Sakkal Majalla" w:cs="Sakkal Majalla"/>
          <w:b/>
          <w:bCs/>
          <w:sz w:val="40"/>
          <w:szCs w:val="40"/>
          <w:rtl/>
          <w:lang w:bidi="ar-DZ"/>
        </w:rPr>
      </w:pPr>
      <w:r w:rsidRPr="00F5436E">
        <w:rPr>
          <w:rFonts w:ascii="Sakkal Majalla" w:hAnsi="Sakkal Majalla" w:cs="Sakkal Majalla"/>
          <w:b/>
          <w:bCs/>
          <w:sz w:val="48"/>
          <w:szCs w:val="48"/>
          <w:rtl/>
          <w:lang w:bidi="ar-DZ"/>
        </w:rPr>
        <w:lastRenderedPageBreak/>
        <w:t>إهداء</w:t>
      </w:r>
    </w:p>
    <w:p w:rsidR="00DB441C" w:rsidRPr="00122147" w:rsidRDefault="00DB441C" w:rsidP="00DB441C">
      <w:pPr>
        <w:bidi/>
        <w:jc w:val="center"/>
        <w:rPr>
          <w:rFonts w:ascii="Sakkal Majalla" w:hAnsi="Sakkal Majalla" w:cs="Sakkal Majalla"/>
          <w:b/>
          <w:bCs/>
          <w:sz w:val="40"/>
          <w:szCs w:val="40"/>
          <w:lang w:bidi="ar-DZ"/>
        </w:rPr>
      </w:pPr>
      <w:r w:rsidRPr="00122147">
        <w:rPr>
          <w:rFonts w:ascii="Sakkal Majalla" w:hAnsi="Sakkal Majalla" w:cs="Sakkal Majalla"/>
          <w:b/>
          <w:bCs/>
          <w:sz w:val="40"/>
          <w:szCs w:val="40"/>
          <w:rtl/>
          <w:lang w:bidi="ar-DZ"/>
        </w:rPr>
        <w:t>بسم الله الرحمان الرحيم</w:t>
      </w:r>
    </w:p>
    <w:p w:rsidR="00DB441C" w:rsidRPr="00122147" w:rsidRDefault="00DB441C" w:rsidP="00DB441C">
      <w:pPr>
        <w:bidi/>
        <w:jc w:val="center"/>
        <w:rPr>
          <w:rFonts w:ascii="Sakkal Majalla" w:hAnsi="Sakkal Majalla" w:cs="Sakkal Majalla"/>
          <w:b/>
          <w:bCs/>
          <w:sz w:val="40"/>
          <w:szCs w:val="40"/>
          <w:rtl/>
          <w:lang w:bidi="ar-DZ"/>
        </w:rPr>
      </w:pPr>
      <w:r w:rsidRPr="00122147">
        <w:rPr>
          <w:rFonts w:ascii="Sakkal Majalla" w:hAnsi="Sakkal Majalla" w:cs="Sakkal Majalla"/>
          <w:b/>
          <w:bCs/>
          <w:sz w:val="40"/>
          <w:szCs w:val="40"/>
          <w:rtl/>
          <w:lang w:bidi="ar-DZ"/>
        </w:rPr>
        <w:t xml:space="preserve">وصلى الله على صاحب الشفاعة سيدنا محمد النبي الكريم </w:t>
      </w:r>
    </w:p>
    <w:p w:rsidR="00DB441C" w:rsidRPr="00122147" w:rsidRDefault="00DB441C" w:rsidP="00DB441C">
      <w:pPr>
        <w:bidi/>
        <w:jc w:val="center"/>
        <w:rPr>
          <w:rFonts w:ascii="Sakkal Majalla" w:hAnsi="Sakkal Majalla" w:cs="Sakkal Majalla"/>
          <w:b/>
          <w:bCs/>
          <w:sz w:val="40"/>
          <w:szCs w:val="40"/>
          <w:lang w:bidi="ar-DZ"/>
        </w:rPr>
      </w:pPr>
      <w:r w:rsidRPr="00122147">
        <w:rPr>
          <w:rFonts w:ascii="Sakkal Majalla" w:hAnsi="Sakkal Majalla" w:cs="Sakkal Majalla"/>
          <w:b/>
          <w:bCs/>
          <w:sz w:val="40"/>
          <w:szCs w:val="40"/>
          <w:rtl/>
          <w:lang w:bidi="ar-DZ"/>
        </w:rPr>
        <w:t xml:space="preserve">وعلى </w:t>
      </w:r>
      <w:r w:rsidRPr="00122147">
        <w:rPr>
          <w:rFonts w:ascii="Sakkal Majalla" w:hAnsi="Sakkal Majalla" w:cs="Sakkal Majalla" w:hint="cs"/>
          <w:b/>
          <w:bCs/>
          <w:sz w:val="40"/>
          <w:szCs w:val="40"/>
          <w:rtl/>
          <w:lang w:bidi="ar-DZ"/>
        </w:rPr>
        <w:t>ٱ</w:t>
      </w:r>
      <w:r w:rsidRPr="00122147">
        <w:rPr>
          <w:rFonts w:ascii="Sakkal Majalla" w:hAnsi="Sakkal Majalla" w:cs="Sakkal Majalla" w:hint="eastAsia"/>
          <w:b/>
          <w:bCs/>
          <w:sz w:val="40"/>
          <w:szCs w:val="40"/>
          <w:rtl/>
          <w:lang w:bidi="ar-DZ"/>
        </w:rPr>
        <w:t>له</w:t>
      </w:r>
      <w:r w:rsidRPr="00122147">
        <w:rPr>
          <w:rFonts w:ascii="Sakkal Majalla" w:hAnsi="Sakkal Majalla" w:cs="Sakkal Majalla"/>
          <w:b/>
          <w:bCs/>
          <w:sz w:val="40"/>
          <w:szCs w:val="40"/>
          <w:rtl/>
          <w:lang w:bidi="ar-DZ"/>
        </w:rPr>
        <w:t xml:space="preserve"> وصحبه الميامين ومن تبعهم من احسان الى يوم الدين وبعد :</w:t>
      </w:r>
    </w:p>
    <w:p w:rsidR="00DB441C" w:rsidRPr="00122147" w:rsidRDefault="00DB441C" w:rsidP="00DB441C">
      <w:pPr>
        <w:bidi/>
        <w:jc w:val="center"/>
        <w:rPr>
          <w:rFonts w:ascii="Sakkal Majalla" w:hAnsi="Sakkal Majalla" w:cs="Sakkal Majalla"/>
          <w:b/>
          <w:bCs/>
          <w:sz w:val="40"/>
          <w:szCs w:val="40"/>
          <w:lang w:bidi="ar-DZ"/>
        </w:rPr>
      </w:pPr>
      <w:r w:rsidRPr="00122147">
        <w:rPr>
          <w:rFonts w:ascii="Sakkal Majalla" w:hAnsi="Sakkal Majalla" w:cs="Sakkal Majalla" w:hint="eastAsia"/>
          <w:b/>
          <w:bCs/>
          <w:sz w:val="40"/>
          <w:szCs w:val="40"/>
          <w:rtl/>
          <w:lang w:bidi="ar-DZ"/>
        </w:rPr>
        <w:t>الى</w:t>
      </w:r>
      <w:r w:rsidRPr="00122147">
        <w:rPr>
          <w:rFonts w:ascii="Sakkal Majalla" w:hAnsi="Sakkal Majalla" w:cs="Sakkal Majalla"/>
          <w:b/>
          <w:bCs/>
          <w:sz w:val="40"/>
          <w:szCs w:val="40"/>
          <w:rtl/>
          <w:lang w:bidi="ar-DZ"/>
        </w:rPr>
        <w:t xml:space="preserve"> م</w:t>
      </w:r>
      <w:r>
        <w:rPr>
          <w:rFonts w:ascii="Sakkal Majalla" w:hAnsi="Sakkal Majalla" w:cs="Sakkal Majalla"/>
          <w:b/>
          <w:bCs/>
          <w:sz w:val="40"/>
          <w:szCs w:val="40"/>
          <w:rtl/>
          <w:lang w:bidi="ar-DZ"/>
        </w:rPr>
        <w:t>ن لم تدخر نفسا فى تربيتى الى ام</w:t>
      </w:r>
      <w:r>
        <w:rPr>
          <w:rFonts w:ascii="Sakkal Majalla" w:hAnsi="Sakkal Majalla" w:cs="Sakkal Majalla" w:hint="cs"/>
          <w:b/>
          <w:bCs/>
          <w:sz w:val="40"/>
          <w:szCs w:val="40"/>
          <w:rtl/>
          <w:lang w:bidi="ar-DZ"/>
        </w:rPr>
        <w:t>ي</w:t>
      </w:r>
      <w:r w:rsidRPr="00122147">
        <w:rPr>
          <w:rFonts w:ascii="Sakkal Majalla" w:hAnsi="Sakkal Majalla" w:cs="Sakkal Majalla"/>
          <w:b/>
          <w:bCs/>
          <w:sz w:val="40"/>
          <w:szCs w:val="40"/>
          <w:rtl/>
          <w:lang w:bidi="ar-DZ"/>
        </w:rPr>
        <w:t xml:space="preserve"> الحنون</w:t>
      </w:r>
      <w:r>
        <w:rPr>
          <w:rFonts w:ascii="Sakkal Majalla" w:hAnsi="Sakkal Majalla" w:cs="Sakkal Majalla" w:hint="cs"/>
          <w:b/>
          <w:bCs/>
          <w:sz w:val="40"/>
          <w:szCs w:val="40"/>
          <w:rtl/>
          <w:lang w:bidi="ar-DZ"/>
        </w:rPr>
        <w:t>.</w:t>
      </w:r>
    </w:p>
    <w:p w:rsidR="00DB441C" w:rsidRPr="00122147" w:rsidRDefault="00DB441C" w:rsidP="00CB35DA">
      <w:pPr>
        <w:bidi/>
        <w:jc w:val="center"/>
        <w:rPr>
          <w:rFonts w:ascii="Sakkal Majalla" w:hAnsi="Sakkal Majalla" w:cs="Sakkal Majalla"/>
          <w:b/>
          <w:bCs/>
          <w:sz w:val="40"/>
          <w:szCs w:val="40"/>
          <w:lang w:bidi="ar-DZ"/>
        </w:rPr>
      </w:pPr>
      <w:r w:rsidRPr="00122147">
        <w:rPr>
          <w:rFonts w:ascii="Sakkal Majalla" w:hAnsi="Sakkal Majalla" w:cs="Sakkal Majalla" w:hint="eastAsia"/>
          <w:b/>
          <w:bCs/>
          <w:sz w:val="40"/>
          <w:szCs w:val="40"/>
          <w:rtl/>
          <w:lang w:bidi="ar-DZ"/>
        </w:rPr>
        <w:t>الى</w:t>
      </w:r>
      <w:r w:rsidRPr="00122147">
        <w:rPr>
          <w:rFonts w:ascii="Sakkal Majalla" w:hAnsi="Sakkal Majalla" w:cs="Sakkal Majalla"/>
          <w:b/>
          <w:bCs/>
          <w:sz w:val="40"/>
          <w:szCs w:val="40"/>
          <w:rtl/>
          <w:lang w:bidi="ar-DZ"/>
        </w:rPr>
        <w:t xml:space="preserve"> عائلتي الاخرى </w:t>
      </w:r>
      <w:r w:rsidR="00CB35DA">
        <w:rPr>
          <w:rFonts w:ascii="Sakkal Majalla" w:hAnsi="Sakkal Majalla" w:cs="Sakkal Majalla"/>
          <w:b/>
          <w:bCs/>
          <w:sz w:val="40"/>
          <w:szCs w:val="40"/>
          <w:rtl/>
          <w:lang w:bidi="ar-DZ"/>
        </w:rPr>
        <w:t xml:space="preserve">خولة </w:t>
      </w:r>
      <w:r>
        <w:rPr>
          <w:rFonts w:ascii="Sakkal Majalla" w:hAnsi="Sakkal Majalla" w:cs="Sakkal Majalla" w:hint="cs"/>
          <w:b/>
          <w:bCs/>
          <w:sz w:val="40"/>
          <w:szCs w:val="40"/>
          <w:rtl/>
          <w:lang w:bidi="ar-DZ"/>
        </w:rPr>
        <w:t>.</w:t>
      </w:r>
    </w:p>
    <w:p w:rsidR="00DB441C" w:rsidRDefault="00DB441C" w:rsidP="00DB441C">
      <w:pPr>
        <w:bidi/>
        <w:jc w:val="center"/>
        <w:rPr>
          <w:rFonts w:ascii="Sakkal Majalla" w:hAnsi="Sakkal Majalla" w:cs="Sakkal Majalla"/>
          <w:b/>
          <w:bCs/>
          <w:sz w:val="40"/>
          <w:szCs w:val="40"/>
          <w:rtl/>
          <w:lang w:bidi="ar-DZ"/>
        </w:rPr>
      </w:pPr>
      <w:r w:rsidRPr="00122147">
        <w:rPr>
          <w:rFonts w:ascii="Sakkal Majalla" w:hAnsi="Sakkal Majalla" w:cs="Sakkal Majalla" w:hint="eastAsia"/>
          <w:b/>
          <w:bCs/>
          <w:sz w:val="40"/>
          <w:szCs w:val="40"/>
          <w:rtl/>
          <w:lang w:bidi="ar-DZ"/>
        </w:rPr>
        <w:t>الى</w:t>
      </w:r>
      <w:r w:rsidRPr="00122147">
        <w:rPr>
          <w:rFonts w:ascii="Sakkal Majalla" w:hAnsi="Sakkal Majalla" w:cs="Sakkal Majalla"/>
          <w:b/>
          <w:bCs/>
          <w:sz w:val="40"/>
          <w:szCs w:val="40"/>
          <w:rtl/>
          <w:lang w:bidi="ar-DZ"/>
        </w:rPr>
        <w:t xml:space="preserve"> كل من لهم أثر فى حيات</w:t>
      </w:r>
      <w:r w:rsidRPr="00122147">
        <w:rPr>
          <w:rFonts w:ascii="Sakkal Majalla" w:hAnsi="Sakkal Majalla" w:cs="Sakkal Majalla" w:hint="cs"/>
          <w:b/>
          <w:bCs/>
          <w:sz w:val="40"/>
          <w:szCs w:val="40"/>
          <w:rtl/>
          <w:lang w:bidi="ar-DZ"/>
        </w:rPr>
        <w:t>ي</w:t>
      </w:r>
      <w:r>
        <w:rPr>
          <w:rFonts w:ascii="Sakkal Majalla" w:hAnsi="Sakkal Majalla" w:cs="Sakkal Majalla" w:hint="cs"/>
          <w:b/>
          <w:bCs/>
          <w:sz w:val="40"/>
          <w:szCs w:val="40"/>
          <w:rtl/>
          <w:lang w:bidi="ar-DZ"/>
        </w:rPr>
        <w:t>.</w:t>
      </w:r>
    </w:p>
    <w:p w:rsidR="00DB441C" w:rsidRPr="00122147"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وأشكر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ساهم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قريب</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أو</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بعيد.</w:t>
      </w:r>
    </w:p>
    <w:p w:rsidR="00DB441C" w:rsidRPr="00122147" w:rsidRDefault="00DB441C" w:rsidP="00DB441C">
      <w:pPr>
        <w:bidi/>
        <w:jc w:val="center"/>
        <w:rPr>
          <w:rFonts w:ascii="Sakkal Majalla" w:hAnsi="Sakkal Majalla" w:cs="Sakkal Majalla"/>
          <w:b/>
          <w:bCs/>
          <w:sz w:val="40"/>
          <w:szCs w:val="40"/>
          <w:lang w:bidi="ar-DZ"/>
        </w:rPr>
      </w:pPr>
      <w:r w:rsidRPr="00122147">
        <w:rPr>
          <w:rFonts w:ascii="Sakkal Majalla" w:hAnsi="Sakkal Majalla" w:cs="Sakkal Majalla" w:hint="eastAsia"/>
          <w:b/>
          <w:bCs/>
          <w:sz w:val="40"/>
          <w:szCs w:val="40"/>
          <w:rtl/>
          <w:lang w:bidi="ar-DZ"/>
        </w:rPr>
        <w:t>ارجو</w:t>
      </w:r>
      <w:r w:rsidRPr="00122147">
        <w:rPr>
          <w:rFonts w:ascii="Sakkal Majalla" w:hAnsi="Sakkal Majalla" w:cs="Sakkal Majalla"/>
          <w:b/>
          <w:bCs/>
          <w:sz w:val="40"/>
          <w:szCs w:val="40"/>
          <w:rtl/>
          <w:lang w:bidi="ar-DZ"/>
        </w:rPr>
        <w:t xml:space="preserve"> ان يكون بحثنا هاذا خال</w:t>
      </w:r>
      <w:r>
        <w:rPr>
          <w:rFonts w:ascii="Sakkal Majalla" w:hAnsi="Sakkal Majalla" w:cs="Sakkal Majalla"/>
          <w:b/>
          <w:bCs/>
          <w:sz w:val="40"/>
          <w:szCs w:val="40"/>
          <w:rtl/>
          <w:lang w:bidi="ar-DZ"/>
        </w:rPr>
        <w:t>صا لوجه الله وان تكون فيه فائدة</w:t>
      </w:r>
      <w:r>
        <w:rPr>
          <w:rFonts w:ascii="Sakkal Majalla" w:hAnsi="Sakkal Majalla" w:cs="Sakkal Majalla" w:hint="cs"/>
          <w:b/>
          <w:bCs/>
          <w:sz w:val="40"/>
          <w:szCs w:val="40"/>
          <w:rtl/>
          <w:lang w:bidi="ar-DZ"/>
        </w:rPr>
        <w:t>.</w:t>
      </w:r>
    </w:p>
    <w:p w:rsidR="00DB441C" w:rsidRPr="00122147" w:rsidRDefault="00DB441C" w:rsidP="00DB441C">
      <w:pPr>
        <w:bidi/>
        <w:jc w:val="center"/>
        <w:rPr>
          <w:rFonts w:ascii="Sakkal Majalla" w:hAnsi="Sakkal Majalla" w:cs="Sakkal Majalla"/>
          <w:b/>
          <w:bCs/>
          <w:sz w:val="40"/>
          <w:szCs w:val="40"/>
          <w:rtl/>
          <w:lang w:bidi="ar-DZ"/>
        </w:rPr>
      </w:pPr>
      <w:r w:rsidRPr="00122147">
        <w:rPr>
          <w:rFonts w:ascii="Sakkal Majalla" w:hAnsi="Sakkal Majalla" w:cs="Sakkal Majalla" w:hint="cs"/>
          <w:b/>
          <w:bCs/>
          <w:sz w:val="40"/>
          <w:szCs w:val="40"/>
          <w:rtl/>
          <w:lang w:bidi="ar-DZ"/>
        </w:rPr>
        <w:t>أ</w:t>
      </w:r>
      <w:r w:rsidRPr="00122147">
        <w:rPr>
          <w:rFonts w:ascii="Sakkal Majalla" w:hAnsi="Sakkal Majalla" w:cs="Sakkal Majalla"/>
          <w:b/>
          <w:bCs/>
          <w:sz w:val="40"/>
          <w:szCs w:val="40"/>
          <w:rtl/>
          <w:lang w:bidi="ar-DZ"/>
        </w:rPr>
        <w:t>ن يغفر لنا زلاتنا فيه ويثنينا على ما وفقنا اليه ويعلمنا و يكتبنا مع طلبة العلم اتباعا لسنة نبيه الكريم عليه افضل الصلاة والسلام</w:t>
      </w:r>
    </w:p>
    <w:p w:rsidR="00DB441C" w:rsidRDefault="00DB441C" w:rsidP="00DB441C">
      <w:pPr>
        <w:bidi/>
        <w:jc w:val="center"/>
        <w:rPr>
          <w:rFonts w:ascii="Sakkal Majalla" w:hAnsi="Sakkal Majalla" w:cs="Sakkal Majalla"/>
          <w:b/>
          <w:bCs/>
          <w:noProof/>
          <w:sz w:val="32"/>
          <w:szCs w:val="32"/>
          <w:rtl/>
          <w:lang w:bidi="ar-DZ"/>
        </w:rPr>
      </w:pPr>
    </w:p>
    <w:p w:rsidR="00DB441C" w:rsidRDefault="00DB441C" w:rsidP="00DB441C">
      <w:pPr>
        <w:bidi/>
        <w:jc w:val="right"/>
        <w:rPr>
          <w:rFonts w:ascii="Sakkal Majalla" w:hAnsi="Sakkal Majalla" w:cs="Sakkal Majalla"/>
          <w:b/>
          <w:bCs/>
          <w:noProof/>
          <w:sz w:val="32"/>
          <w:szCs w:val="32"/>
          <w:rtl/>
          <w:lang w:bidi="ar-DZ"/>
        </w:rPr>
      </w:pPr>
      <w:r>
        <w:rPr>
          <w:rFonts w:ascii="Sakkal Majalla" w:hAnsi="Sakkal Majalla" w:cs="Sakkal Majalla" w:hint="cs"/>
          <w:b/>
          <w:bCs/>
          <w:noProof/>
          <w:sz w:val="32"/>
          <w:szCs w:val="32"/>
          <w:rtl/>
          <w:lang w:bidi="ar-DZ"/>
        </w:rPr>
        <w:t xml:space="preserve">أمباركة </w:t>
      </w:r>
    </w:p>
    <w:p w:rsidR="00DB441C" w:rsidRDefault="00DB441C" w:rsidP="00DB441C">
      <w:pPr>
        <w:bidi/>
        <w:jc w:val="center"/>
        <w:rPr>
          <w:rFonts w:ascii="Sakkal Majalla" w:hAnsi="Sakkal Majalla" w:cs="Sakkal Majalla"/>
          <w:b/>
          <w:bCs/>
          <w:noProof/>
          <w:sz w:val="32"/>
          <w:szCs w:val="32"/>
          <w:rtl/>
          <w:lang w:bidi="ar-DZ"/>
        </w:rPr>
      </w:pPr>
    </w:p>
    <w:p w:rsidR="00DB441C" w:rsidRDefault="00DB441C" w:rsidP="00DB441C">
      <w:pPr>
        <w:bidi/>
        <w:jc w:val="center"/>
        <w:rPr>
          <w:rFonts w:ascii="Sakkal Majalla" w:hAnsi="Sakkal Majalla" w:cs="Sakkal Majalla"/>
          <w:b/>
          <w:bCs/>
          <w:noProof/>
          <w:sz w:val="32"/>
          <w:szCs w:val="32"/>
          <w:rtl/>
          <w:lang w:bidi="ar-DZ"/>
        </w:rPr>
      </w:pPr>
    </w:p>
    <w:p w:rsidR="00DB441C" w:rsidRDefault="00DB441C" w:rsidP="00DB441C">
      <w:pPr>
        <w:bidi/>
        <w:jc w:val="center"/>
        <w:rPr>
          <w:rFonts w:ascii="Sakkal Majalla" w:hAnsi="Sakkal Majalla" w:cs="Sakkal Majalla"/>
          <w:b/>
          <w:bCs/>
          <w:noProof/>
          <w:sz w:val="32"/>
          <w:szCs w:val="32"/>
          <w:rtl/>
          <w:lang w:bidi="ar-DZ"/>
        </w:rPr>
      </w:pPr>
    </w:p>
    <w:p w:rsidR="00DB441C" w:rsidRDefault="00DB441C" w:rsidP="00DB441C">
      <w:pPr>
        <w:bidi/>
        <w:jc w:val="center"/>
        <w:rPr>
          <w:rFonts w:ascii="Sakkal Majalla" w:hAnsi="Sakkal Majalla" w:cs="Sakkal Majalla"/>
          <w:b/>
          <w:bCs/>
          <w:noProof/>
          <w:sz w:val="32"/>
          <w:szCs w:val="32"/>
          <w:rtl/>
          <w:lang w:bidi="ar-DZ"/>
        </w:rPr>
      </w:pPr>
    </w:p>
    <w:p w:rsidR="00DB441C" w:rsidRDefault="00DB441C" w:rsidP="00DB441C">
      <w:pPr>
        <w:bidi/>
        <w:jc w:val="center"/>
        <w:rPr>
          <w:rFonts w:ascii="Sakkal Majalla" w:hAnsi="Sakkal Majalla" w:cs="Sakkal Majalla"/>
          <w:b/>
          <w:bCs/>
          <w:noProof/>
          <w:sz w:val="32"/>
          <w:szCs w:val="32"/>
          <w:rtl/>
          <w:lang w:bidi="ar-DZ"/>
        </w:rPr>
      </w:pPr>
    </w:p>
    <w:p w:rsidR="00DB441C" w:rsidRPr="000611EC" w:rsidRDefault="00DB441C" w:rsidP="00DB441C">
      <w:pPr>
        <w:bidi/>
        <w:jc w:val="center"/>
        <w:rPr>
          <w:rFonts w:ascii="Sakkal Majalla" w:hAnsi="Sakkal Majalla" w:cs="Sakkal Majalla"/>
          <w:b/>
          <w:bCs/>
          <w:noProof/>
          <w:sz w:val="48"/>
          <w:szCs w:val="48"/>
          <w:rtl/>
          <w:lang w:bidi="ar-DZ"/>
        </w:rPr>
      </w:pPr>
      <w:r w:rsidRPr="000611EC">
        <w:rPr>
          <w:rFonts w:ascii="Sakkal Majalla" w:hAnsi="Sakkal Majalla" w:cs="Sakkal Majalla" w:hint="cs"/>
          <w:b/>
          <w:bCs/>
          <w:noProof/>
          <w:sz w:val="48"/>
          <w:szCs w:val="48"/>
          <w:rtl/>
          <w:lang w:bidi="ar-DZ"/>
        </w:rPr>
        <w:lastRenderedPageBreak/>
        <w:t xml:space="preserve">إهداء </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احمل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اسمه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فخر</w:t>
      </w:r>
      <w:r w:rsidR="00A73197">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جرع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الكأس</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فارغا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ليسقيني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قطره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منه</w:t>
      </w:r>
      <w:r w:rsidR="00A73197">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كنت</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أتأمله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ليقدم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لنا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لحظه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سعادة</w:t>
      </w:r>
      <w:r w:rsidR="00A73197">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حصد</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الأشواك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دربي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لمهد لي طريق</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العلم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سهر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الليالي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أجل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تربيته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وتعليمي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القلب</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الكبير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هو</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السند</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العزيز</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 xml:space="preserve"> والدي عبد</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الرشيد.</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فبكل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فخر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أنك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أبي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أقول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حفظك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الله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وأعانني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الله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برك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الحكمة</w:t>
      </w:r>
      <w:r>
        <w:rPr>
          <w:rFonts w:ascii="Sakkal Majalla" w:hAnsi="Sakkal Majalla" w:cs="Sakkal Majalla" w:hint="cs"/>
          <w:b/>
          <w:bCs/>
          <w:sz w:val="40"/>
          <w:szCs w:val="40"/>
          <w:rtl/>
          <w:lang w:bidi="ar-DZ"/>
        </w:rPr>
        <w:t xml:space="preserve">                </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 علمي ....إلى أدبي و حلمي.</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الطريق</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المستقيم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طريق</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الهداية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ينبوع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الصبر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والتفاؤل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والأمل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قره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عيني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جعلتت</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الجنة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تحت</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أقدامها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حرمت</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نفسها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وأعطتني</w:t>
      </w:r>
      <w:r w:rsidR="00A73197">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نبع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حنانها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سقتني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وهبتني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الحياة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وحاكت</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سعادتي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بخيوط</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ممزوجة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قلبها إلى أمي أم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الغالية نورة.</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بكل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الفخر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لي لأنك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أمي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أقول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حفظك</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الله</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وأعانني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برك.</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القلوب</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الطاهرة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والرقيقة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والنفوس</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البريئة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رياحين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حياتي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أخواتي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بثينة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ومروة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وهاجر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ورحيل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والكتكوتة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الصغيرة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رزان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إلى</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جميع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عائلتي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الكريمة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أولهم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جدتي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وجدي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وأعمامي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وعماتي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وعلي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رأسهم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عمتي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الغالية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ميادة</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 جميع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أحبتي...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إليكم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جميل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تحياتي.</w:t>
      </w:r>
    </w:p>
    <w:p w:rsidR="00DB441C" w:rsidRPr="000611EC" w:rsidRDefault="00DB441C" w:rsidP="00DB441C">
      <w:pPr>
        <w:bidi/>
        <w:jc w:val="center"/>
        <w:rPr>
          <w:rFonts w:ascii="Sakkal Majalla" w:hAnsi="Sakkal Majalla" w:cs="Sakkal Majalla"/>
          <w:b/>
          <w:bCs/>
          <w:sz w:val="40"/>
          <w:szCs w:val="40"/>
          <w:rtl/>
          <w:lang w:bidi="ar-DZ"/>
        </w:rPr>
      </w:pPr>
      <w:r w:rsidRPr="000611EC">
        <w:rPr>
          <w:rFonts w:ascii="Sakkal Majalla" w:hAnsi="Sakkal Majalla" w:cs="Sakkal Majalla" w:hint="cs"/>
          <w:b/>
          <w:bCs/>
          <w:sz w:val="40"/>
          <w:szCs w:val="40"/>
          <w:rtl/>
          <w:lang w:bidi="ar-DZ"/>
        </w:rPr>
        <w:t>وان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زوجي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الغالي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 سندي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الذي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كان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لي سندا و عونا في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هذا</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العمل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المتواضع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مروان.</w:t>
      </w:r>
    </w:p>
    <w:p w:rsidR="00DB441C" w:rsidRPr="000611EC" w:rsidRDefault="00DB441C" w:rsidP="00DB441C">
      <w:pPr>
        <w:bidi/>
        <w:jc w:val="center"/>
        <w:rPr>
          <w:rFonts w:ascii="Sakkal Majalla" w:hAnsi="Sakkal Majalla" w:cs="Sakkal Majalla"/>
          <w:b/>
          <w:bCs/>
          <w:sz w:val="40"/>
          <w:szCs w:val="40"/>
          <w:lang w:bidi="ar-DZ"/>
        </w:rPr>
      </w:pP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إليكم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اهدي</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هذا العمل المتواضع</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وأشكر</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كل</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ساهم</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من</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قريب</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أو</w:t>
      </w:r>
      <w:r w:rsidRPr="000611EC">
        <w:rPr>
          <w:rFonts w:ascii="Sakkal Majalla" w:hAnsi="Sakkal Majalla" w:cs="Sakkal Majalla"/>
          <w:b/>
          <w:bCs/>
          <w:sz w:val="40"/>
          <w:szCs w:val="40"/>
          <w:rtl/>
          <w:lang w:bidi="ar-DZ"/>
        </w:rPr>
        <w:t xml:space="preserve"> </w:t>
      </w:r>
      <w:r w:rsidRPr="000611EC">
        <w:rPr>
          <w:rFonts w:ascii="Sakkal Majalla" w:hAnsi="Sakkal Majalla" w:cs="Sakkal Majalla" w:hint="cs"/>
          <w:b/>
          <w:bCs/>
          <w:sz w:val="40"/>
          <w:szCs w:val="40"/>
          <w:rtl/>
          <w:lang w:bidi="ar-DZ"/>
        </w:rPr>
        <w:t>بعيد.</w:t>
      </w:r>
    </w:p>
    <w:p w:rsidR="00DB441C" w:rsidRDefault="00DB441C" w:rsidP="00DB441C">
      <w:pPr>
        <w:bidi/>
        <w:jc w:val="right"/>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خولة.</w:t>
      </w:r>
    </w:p>
    <w:p w:rsidR="00DB441C" w:rsidRPr="007D084A" w:rsidRDefault="00DB441C" w:rsidP="00DB441C">
      <w:pPr>
        <w:bidi/>
        <w:rPr>
          <w:rFonts w:ascii="Sakkal Majalla" w:hAnsi="Sakkal Majalla" w:cs="Sakkal Majalla"/>
          <w:b/>
          <w:bCs/>
          <w:sz w:val="40"/>
          <w:szCs w:val="40"/>
          <w:rtl/>
          <w:lang w:bidi="ar-DZ"/>
        </w:rPr>
      </w:pPr>
      <w:r w:rsidRPr="007D084A">
        <w:rPr>
          <w:rFonts w:ascii="Sakkal Majalla" w:hAnsi="Sakkal Majalla" w:cs="Sakkal Majalla" w:hint="cs"/>
          <w:b/>
          <w:bCs/>
          <w:sz w:val="40"/>
          <w:szCs w:val="40"/>
          <w:rtl/>
          <w:lang w:bidi="ar-DZ"/>
        </w:rPr>
        <w:lastRenderedPageBreak/>
        <w:t xml:space="preserve">ملخص الدراسة : </w:t>
      </w:r>
    </w:p>
    <w:p w:rsidR="00DB441C" w:rsidRDefault="00DB441C" w:rsidP="00DB441C">
      <w:pPr>
        <w:bidi/>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تهدف هذه المقاربة إلى القراءة و فهم نظرية التلقي في ضوء المنجز النقدي العربي عموما</w:t>
      </w:r>
      <w:r w:rsidR="00A73197">
        <w:rPr>
          <w:rFonts w:ascii="Sakkal Majalla" w:hAnsi="Sakkal Majalla" w:cs="Sakkal Majalla" w:hint="cs"/>
          <w:b/>
          <w:bCs/>
          <w:sz w:val="36"/>
          <w:szCs w:val="36"/>
          <w:rtl/>
          <w:lang w:bidi="ar-DZ"/>
        </w:rPr>
        <w:t xml:space="preserve">، </w:t>
      </w:r>
      <w:r>
        <w:rPr>
          <w:rFonts w:ascii="Sakkal Majalla" w:hAnsi="Sakkal Majalla" w:cs="Sakkal Majalla" w:hint="cs"/>
          <w:b/>
          <w:bCs/>
          <w:sz w:val="36"/>
          <w:szCs w:val="36"/>
          <w:rtl/>
          <w:lang w:bidi="ar-DZ"/>
        </w:rPr>
        <w:t>و كتاب قضية التلقي في النقد العربي القديم لفاطمة البريكي على وجه الخصوص</w:t>
      </w:r>
      <w:r w:rsidR="00A73197">
        <w:rPr>
          <w:rFonts w:ascii="Sakkal Majalla" w:hAnsi="Sakkal Majalla" w:cs="Sakkal Majalla" w:hint="cs"/>
          <w:b/>
          <w:bCs/>
          <w:sz w:val="36"/>
          <w:szCs w:val="36"/>
          <w:rtl/>
          <w:lang w:bidi="ar-DZ"/>
        </w:rPr>
        <w:t xml:space="preserve">، </w:t>
      </w:r>
      <w:r>
        <w:rPr>
          <w:rFonts w:ascii="Sakkal Majalla" w:hAnsi="Sakkal Majalla" w:cs="Sakkal Majalla" w:hint="cs"/>
          <w:b/>
          <w:bCs/>
          <w:sz w:val="36"/>
          <w:szCs w:val="36"/>
          <w:rtl/>
          <w:lang w:bidi="ar-DZ"/>
        </w:rPr>
        <w:t>كما تحاول هذه المقاربة الكشف عن مفاهيم نظرية التلقي في الخطاب النقدي و البلاغي العربي القديم</w:t>
      </w:r>
      <w:r w:rsidR="00A73197">
        <w:rPr>
          <w:rFonts w:ascii="Sakkal Majalla" w:hAnsi="Sakkal Majalla" w:cs="Sakkal Majalla" w:hint="cs"/>
          <w:b/>
          <w:bCs/>
          <w:sz w:val="36"/>
          <w:szCs w:val="36"/>
          <w:rtl/>
          <w:lang w:bidi="ar-DZ"/>
        </w:rPr>
        <w:t xml:space="preserve">، </w:t>
      </w:r>
      <w:r>
        <w:rPr>
          <w:rFonts w:ascii="Sakkal Majalla" w:hAnsi="Sakkal Majalla" w:cs="Sakkal Majalla" w:hint="cs"/>
          <w:b/>
          <w:bCs/>
          <w:sz w:val="36"/>
          <w:szCs w:val="36"/>
          <w:rtl/>
          <w:lang w:bidi="ar-DZ"/>
        </w:rPr>
        <w:t xml:space="preserve">إيمانا منا بحظور المتلقي دائما في ذهن الناقد التراثي و هو يقعد للظاهرة الأدبية . </w:t>
      </w:r>
    </w:p>
    <w:p w:rsidR="00DB441C" w:rsidRDefault="00DB441C" w:rsidP="00DB441C">
      <w:pPr>
        <w:bidi/>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الكلمات المفتاحية : </w:t>
      </w:r>
    </w:p>
    <w:p w:rsidR="00DB441C" w:rsidRDefault="00DB441C" w:rsidP="00DB441C">
      <w:pPr>
        <w:bidi/>
        <w:rPr>
          <w:rFonts w:ascii="Sakkal Majalla" w:hAnsi="Sakkal Majalla" w:cs="Sakkal Majalla"/>
          <w:b/>
          <w:bCs/>
          <w:sz w:val="36"/>
          <w:szCs w:val="36"/>
          <w:rtl/>
          <w:lang w:bidi="ar-DZ"/>
        </w:rPr>
      </w:pPr>
    </w:p>
    <w:p w:rsidR="00DB441C" w:rsidRPr="007D084A" w:rsidRDefault="00DB441C" w:rsidP="00DB441C">
      <w:pPr>
        <w:bidi/>
        <w:jc w:val="right"/>
        <w:rPr>
          <w:rFonts w:asciiTheme="majorBidi" w:hAnsiTheme="majorBidi" w:cstheme="majorBidi"/>
          <w:b/>
          <w:bCs/>
          <w:sz w:val="36"/>
          <w:szCs w:val="36"/>
          <w:lang w:bidi="ar-DZ"/>
        </w:rPr>
      </w:pPr>
      <w:r w:rsidRPr="006616AD">
        <w:rPr>
          <w:rFonts w:ascii="Sakkal Majalla" w:hAnsi="Sakkal Majalla" w:cs="Sakkal Majalla"/>
          <w:b/>
          <w:bCs/>
          <w:sz w:val="36"/>
          <w:szCs w:val="36"/>
          <w:lang w:bidi="ar-DZ"/>
        </w:rPr>
        <w:t xml:space="preserve"> </w:t>
      </w:r>
      <w:r w:rsidRPr="007D084A">
        <w:rPr>
          <w:rFonts w:asciiTheme="majorBidi" w:hAnsiTheme="majorBidi" w:cstheme="majorBidi"/>
          <w:b/>
          <w:bCs/>
          <w:sz w:val="40"/>
          <w:szCs w:val="40"/>
          <w:lang w:bidi="ar-DZ"/>
        </w:rPr>
        <w:t>Summary:</w:t>
      </w:r>
    </w:p>
    <w:p w:rsidR="00DB441C" w:rsidRPr="007D084A" w:rsidRDefault="00DB441C" w:rsidP="00DB441C">
      <w:pPr>
        <w:spacing w:line="240" w:lineRule="auto"/>
        <w:jc w:val="both"/>
        <w:rPr>
          <w:rFonts w:asciiTheme="majorBidi" w:hAnsiTheme="majorBidi" w:cstheme="majorBidi"/>
          <w:sz w:val="36"/>
          <w:szCs w:val="36"/>
          <w:rtl/>
          <w:lang w:bidi="ar-DZ"/>
        </w:rPr>
      </w:pPr>
      <w:r w:rsidRPr="007D084A">
        <w:rPr>
          <w:rFonts w:asciiTheme="majorBidi" w:hAnsiTheme="majorBidi" w:cstheme="majorBidi"/>
          <w:sz w:val="36"/>
          <w:szCs w:val="36"/>
          <w:lang w:bidi="ar-DZ"/>
        </w:rPr>
        <w:t>This approach aims to read and understand the theory of reception in light of the Arab critical achievement in general, and the book The Case of Reception in Ancient Arab Criticism by Fatima Al-Buraiki in particular. The recipient is always in the mind of the heritage critic as he sits for the literary phenomenon.</w:t>
      </w:r>
    </w:p>
    <w:p w:rsidR="00DB441C" w:rsidRPr="00F5436E" w:rsidRDefault="00DB441C" w:rsidP="00DB441C">
      <w:pPr>
        <w:bidi/>
        <w:jc w:val="center"/>
        <w:rPr>
          <w:rFonts w:ascii="Sakkal Majalla" w:eastAsia="Sakkal Majalla" w:hAnsi="Sakkal Majalla" w:cs="Sakkal Majalla"/>
          <w:bCs/>
          <w:sz w:val="32"/>
          <w:szCs w:val="32"/>
        </w:rPr>
      </w:pPr>
    </w:p>
    <w:p w:rsidR="00B40006" w:rsidRDefault="00B40006" w:rsidP="00DB441C">
      <w:pPr>
        <w:bidi/>
      </w:pPr>
    </w:p>
    <w:p w:rsidR="00DB441C" w:rsidRDefault="00DB441C" w:rsidP="00DB441C">
      <w:pPr>
        <w:bidi/>
      </w:pPr>
    </w:p>
    <w:p w:rsidR="00DB441C" w:rsidRDefault="00DB441C" w:rsidP="00DB441C">
      <w:pPr>
        <w:bidi/>
      </w:pPr>
    </w:p>
    <w:p w:rsidR="00DB441C" w:rsidRDefault="00DB441C" w:rsidP="00DB441C">
      <w:pPr>
        <w:bidi/>
      </w:pPr>
    </w:p>
    <w:p w:rsidR="00DB441C" w:rsidRDefault="00DB441C" w:rsidP="00DB441C">
      <w:pPr>
        <w:bidi/>
      </w:pPr>
    </w:p>
    <w:p w:rsidR="00DB441C" w:rsidRDefault="00DB441C" w:rsidP="00DB441C">
      <w:pPr>
        <w:bidi/>
      </w:pPr>
    </w:p>
    <w:p w:rsidR="00DB441C" w:rsidRDefault="00DB441C" w:rsidP="00DB441C">
      <w:pPr>
        <w:bidi/>
      </w:pPr>
    </w:p>
    <w:p w:rsidR="00DB441C" w:rsidRDefault="00DB441C" w:rsidP="00DB441C">
      <w:pPr>
        <w:bidi/>
      </w:pPr>
    </w:p>
    <w:p w:rsidR="00DB441C" w:rsidRDefault="00DB441C" w:rsidP="00DB441C">
      <w:pPr>
        <w:bidi/>
      </w:pPr>
    </w:p>
    <w:p w:rsidR="003F00F4" w:rsidRPr="008C4051" w:rsidRDefault="003F00F4" w:rsidP="003F00F4">
      <w:pPr>
        <w:bidi/>
        <w:jc w:val="center"/>
        <w:rPr>
          <w:rFonts w:asciiTheme="majorBidi" w:hAnsiTheme="majorBidi" w:cstheme="majorBidi"/>
          <w:b/>
          <w:bCs/>
          <w:sz w:val="44"/>
          <w:szCs w:val="36"/>
          <w:rtl/>
          <w:lang w:bidi="ar-DZ"/>
        </w:rPr>
      </w:pPr>
    </w:p>
    <w:p w:rsidR="003473E3" w:rsidRDefault="003473E3" w:rsidP="003F00F4">
      <w:pPr>
        <w:bidi/>
        <w:jc w:val="center"/>
        <w:rPr>
          <w:rFonts w:asciiTheme="majorBidi" w:hAnsiTheme="majorBidi" w:cstheme="majorBidi"/>
          <w:b/>
          <w:bCs/>
          <w:sz w:val="44"/>
          <w:szCs w:val="36"/>
          <w:rtl/>
          <w:lang w:bidi="ar-DZ"/>
        </w:rPr>
        <w:sectPr w:rsidR="003473E3" w:rsidSect="00595AEA">
          <w:footerReference w:type="default" r:id="rId13"/>
          <w:footerReference w:type="first" r:id="rId14"/>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bjad"/>
          <w:cols w:space="720"/>
          <w:titlePg/>
          <w:docGrid w:linePitch="299"/>
        </w:sectPr>
      </w:pPr>
    </w:p>
    <w:p w:rsidR="003F00F4" w:rsidRPr="008963AA" w:rsidRDefault="003F00F4" w:rsidP="003F00F4">
      <w:pPr>
        <w:bidi/>
        <w:spacing w:line="240" w:lineRule="auto"/>
        <w:rPr>
          <w:rFonts w:ascii="Simplified Arabic" w:hAnsi="Simplified Arabic" w:cs="Simplified Arabic"/>
          <w:b/>
          <w:bCs/>
          <w:sz w:val="44"/>
          <w:szCs w:val="36"/>
          <w:u w:val="thick"/>
          <w:rtl/>
          <w:lang w:bidi="ar-DZ"/>
        </w:rPr>
      </w:pPr>
      <w:r w:rsidRPr="008963AA">
        <w:rPr>
          <w:rFonts w:ascii="Simplified Arabic" w:hAnsi="Simplified Arabic" w:cs="Simplified Arabic"/>
          <w:b/>
          <w:bCs/>
          <w:sz w:val="44"/>
          <w:szCs w:val="36"/>
          <w:u w:val="thick"/>
          <w:rtl/>
          <w:lang w:bidi="ar-DZ"/>
        </w:rPr>
        <w:lastRenderedPageBreak/>
        <w:t xml:space="preserve">مقدمة : </w:t>
      </w:r>
    </w:p>
    <w:p w:rsidR="003F00F4" w:rsidRPr="008963AA" w:rsidRDefault="003F00F4" w:rsidP="003F00F4">
      <w:pPr>
        <w:bidi/>
        <w:spacing w:line="240" w:lineRule="auto"/>
        <w:jc w:val="both"/>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 xml:space="preserve">          </w:t>
      </w:r>
      <w:r w:rsidRPr="008963AA">
        <w:rPr>
          <w:rFonts w:ascii="Traditional Arabic" w:hAnsi="Traditional Arabic" w:cs="Traditional Arabic"/>
          <w:b/>
          <w:bCs/>
          <w:sz w:val="32"/>
          <w:szCs w:val="32"/>
          <w:rtl/>
          <w:lang w:val="fr-FR" w:bidi="ar-DZ"/>
        </w:rPr>
        <w:t>بسم الله الرحمن الرحيم</w:t>
      </w:r>
      <w:r w:rsidR="00A73197">
        <w:rPr>
          <w:rFonts w:ascii="Traditional Arabic" w:hAnsi="Traditional Arabic" w:cs="Traditional Arabic"/>
          <w:b/>
          <w:bCs/>
          <w:sz w:val="32"/>
          <w:szCs w:val="32"/>
          <w:rtl/>
          <w:lang w:val="fr-FR" w:bidi="ar-DZ"/>
        </w:rPr>
        <w:t xml:space="preserve">، </w:t>
      </w:r>
      <w:r w:rsidRPr="008963AA">
        <w:rPr>
          <w:rFonts w:ascii="Traditional Arabic" w:hAnsi="Traditional Arabic" w:cs="Traditional Arabic"/>
          <w:b/>
          <w:bCs/>
          <w:sz w:val="32"/>
          <w:szCs w:val="32"/>
          <w:rtl/>
          <w:lang w:val="fr-FR" w:bidi="ar-DZ"/>
        </w:rPr>
        <w:t>الحمد لله الذي به تتم الصالحات والصلاة والسلام على سيدنا محمد خاتم الأنبياء والمرسلين - صلى الله عليه وسلم- أما بعد:</w:t>
      </w:r>
    </w:p>
    <w:p w:rsidR="003F00F4" w:rsidRPr="00F154F8" w:rsidRDefault="003F00F4" w:rsidP="003F00F4">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ظهرت نظرية التلقي في ألمانيا بعد ظهور عدة نظريات سعت إلى وصف ومقاربة النص الأدبي من زوايا عدة بداية من المؤلف بالتركيز على الجوانب الاجتماعية والنفسية للكاتب في نقدها للأعمال الأدبية؛ ثم ظهر الاتجاه النصي من قبل البنيوية بالتركز على لغة النص والمقاربات المحايثة التي نادت بموت المؤلف والرفع من دور النص، لتحدث نظرية التلقي بعد ذلك ثورة أعادت للطرف الثالث من العملية الأدبية أي القارئ دوره في عملية إنتاج النص والدلالة النصية.</w:t>
      </w:r>
    </w:p>
    <w:p w:rsidR="003F00F4" w:rsidRPr="00F154F8" w:rsidRDefault="003F00F4" w:rsidP="003F00F4">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انتقلت مفاهيم نظرية التلقي إلى الساحة النقدية العربية في بداية الثمانينيات عبر العديد من الدراسات التي حاولت نقل النظرية إلى البيئة العربية من خلال العديد من الكتاب البارزين ومن طرفي العديد من المشاريع النقدية، والتي كان أهمها الإنجاز النقدي لفاطمة البريكي قضية التلقي في النقد العربي القديم، وقد وجدنا أنها حاولت الجمع بين النظرة العربية ونظيرتها الغربية لإبراز دور المتلقي في الخطاب القديم بغية الكشف عن أهميته في رسم وتوجيه الشعرية العربية قديما. ِ</w:t>
      </w:r>
    </w:p>
    <w:p w:rsidR="003F00F4" w:rsidRPr="00F154F8" w:rsidRDefault="003F00F4" w:rsidP="009B309F">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 xml:space="preserve">لم يكن اختيارنا لهذا </w:t>
      </w:r>
      <w:r w:rsidRPr="00F154F8">
        <w:rPr>
          <w:rFonts w:ascii="Traditional Arabic" w:hAnsi="Traditional Arabic" w:cs="Traditional Arabic"/>
          <w:sz w:val="32"/>
          <w:szCs w:val="32"/>
          <w:cs/>
          <w:lang w:val="fr-FR" w:bidi="ar-DZ"/>
        </w:rPr>
        <w:t>‎</w:t>
      </w:r>
      <w:r w:rsidR="009B309F">
        <w:rPr>
          <w:rFonts w:ascii="Traditional Arabic" w:hAnsi="Traditional Arabic" w:cs="Traditional Arabic" w:hint="cs"/>
          <w:sz w:val="32"/>
          <w:szCs w:val="32"/>
          <w:rtl/>
          <w:lang w:val="fr-FR" w:bidi="ar-DZ"/>
        </w:rPr>
        <w:t>البحث الموسوم بنظرية التلقي في الفكر العربي القديم قراءة في كتاب قضية التلقي في النقد العربي القديم لفاطمة البريكي</w:t>
      </w:r>
      <w:r w:rsidRPr="00F154F8">
        <w:rPr>
          <w:rFonts w:ascii="Traditional Arabic" w:hAnsi="Traditional Arabic" w:cs="Traditional Arabic"/>
          <w:sz w:val="32"/>
          <w:szCs w:val="32"/>
          <w:rtl/>
          <w:lang w:val="fr-FR" w:bidi="ar-DZ"/>
        </w:rPr>
        <w:t xml:space="preserve"> من قبيل الصدفة، بل فرضت جملة من الأسباب في اختيار ذلك لأنه موضوع مثير في النقد المعاصر؛ مما يستدعي الاهتمام، مبررات هذا الاختيار في أسباب عديدة نذكر منها</w:t>
      </w:r>
      <w:r>
        <w:rPr>
          <w:rFonts w:ascii="Traditional Arabic" w:hAnsi="Traditional Arabic" w:cs="Traditional Arabic" w:hint="cs"/>
          <w:sz w:val="32"/>
          <w:szCs w:val="32"/>
          <w:rtl/>
          <w:lang w:val="fr-FR" w:bidi="ar-DZ"/>
        </w:rPr>
        <w:t xml:space="preserve"> </w:t>
      </w:r>
      <w:r w:rsidRPr="00F154F8">
        <w:rPr>
          <w:rFonts w:ascii="Traditional Arabic" w:hAnsi="Traditional Arabic" w:cs="Traditional Arabic"/>
          <w:sz w:val="32"/>
          <w:szCs w:val="32"/>
          <w:rtl/>
          <w:lang w:val="fr-FR" w:bidi="ar-DZ"/>
        </w:rPr>
        <w:t>:</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الرغبة في اكتشاف هذه النظرية.</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الرغبة في معرفة كيفية تناول ونقل النقاد العرب لهذه النظرية.</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 xml:space="preserve">معرفة مدى تأثير هذه النظرية </w:t>
      </w:r>
      <w:r>
        <w:rPr>
          <w:rFonts w:ascii="Traditional Arabic" w:hAnsi="Traditional Arabic" w:cs="Traditional Arabic"/>
          <w:sz w:val="32"/>
          <w:szCs w:val="32"/>
          <w:rtl/>
          <w:lang w:val="fr-FR" w:bidi="ar-DZ"/>
        </w:rPr>
        <w:t>على الخطاب النقدي العربي المعاص</w:t>
      </w:r>
      <w:r>
        <w:rPr>
          <w:rFonts w:ascii="Traditional Arabic" w:hAnsi="Traditional Arabic" w:cs="Traditional Arabic" w:hint="cs"/>
          <w:sz w:val="32"/>
          <w:szCs w:val="32"/>
          <w:rtl/>
          <w:lang w:val="fr-FR" w:bidi="ar-DZ"/>
        </w:rPr>
        <w:t>ر</w:t>
      </w:r>
      <w:r w:rsidRPr="00F154F8">
        <w:rPr>
          <w:rFonts w:ascii="Traditional Arabic" w:hAnsi="Traditional Arabic" w:cs="Traditional Arabic"/>
          <w:sz w:val="32"/>
          <w:szCs w:val="32"/>
          <w:rtl/>
          <w:lang w:val="fr-FR" w:bidi="ar-DZ"/>
        </w:rPr>
        <w:t>.</w:t>
      </w:r>
    </w:p>
    <w:p w:rsidR="003F00F4" w:rsidRPr="00F154F8" w:rsidRDefault="003F00F4" w:rsidP="003F00F4">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ويطرح العنوان في مضمونه تساؤلات من بينها:</w:t>
      </w:r>
    </w:p>
    <w:p w:rsidR="003F00F4" w:rsidRPr="00F154F8" w:rsidRDefault="003F00F4" w:rsidP="003F00F4">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ما هي نظرية التلقي؟ وما هي الأصول الفكرية والحضارية التي قامت عليها هذه النظرية؟ كيف انتقلت هذه النظرية إلى الساحة النقدية العربية؟ وكيف استطاعت فاطمة البريكي من خلال كتابة قضية التلقي في النقد العربي القديم</w:t>
      </w:r>
      <w:r>
        <w:rPr>
          <w:rFonts w:ascii="Traditional Arabic" w:hAnsi="Traditional Arabic" w:cs="Traditional Arabic" w:hint="cs"/>
          <w:sz w:val="32"/>
          <w:szCs w:val="32"/>
          <w:rtl/>
          <w:lang w:val="fr-FR" w:bidi="ar-DZ"/>
        </w:rPr>
        <w:t xml:space="preserve"> </w:t>
      </w:r>
      <w:r w:rsidRPr="00F154F8">
        <w:rPr>
          <w:rFonts w:ascii="Traditional Arabic" w:hAnsi="Traditional Arabic" w:cs="Traditional Arabic"/>
          <w:sz w:val="32"/>
          <w:szCs w:val="32"/>
          <w:rtl/>
          <w:lang w:val="fr-FR" w:bidi="ar-DZ"/>
        </w:rPr>
        <w:t>؟</w:t>
      </w:r>
    </w:p>
    <w:p w:rsidR="003F00F4" w:rsidRDefault="003F00F4" w:rsidP="003F00F4">
      <w:pPr>
        <w:bidi/>
        <w:spacing w:line="240" w:lineRule="auto"/>
        <w:jc w:val="both"/>
        <w:rPr>
          <w:rFonts w:ascii="Traditional Arabic" w:hAnsi="Traditional Arabic" w:cs="Traditional Arabic"/>
          <w:sz w:val="32"/>
          <w:szCs w:val="32"/>
          <w:rtl/>
          <w:lang w:val="fr-FR" w:bidi="ar-DZ"/>
        </w:rPr>
      </w:pPr>
      <w:r w:rsidRPr="00F154F8">
        <w:rPr>
          <w:rFonts w:ascii="Traditional Arabic" w:hAnsi="Traditional Arabic" w:cs="Traditional Arabic"/>
          <w:sz w:val="32"/>
          <w:szCs w:val="32"/>
          <w:rtl/>
          <w:lang w:val="fr-FR" w:bidi="ar-DZ"/>
        </w:rPr>
        <w:t>تضمنت هذه الدراسة مقدمة مدخل فصلين وخاتمة</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 xml:space="preserve">حيث جاء في مدخل تحت عنوان التلقي المفهوم النظرية حيث احتوى هذا المدخل على مبحثين : المبحث الأول تحت </w:t>
      </w:r>
      <w:r>
        <w:rPr>
          <w:rFonts w:ascii="Traditional Arabic" w:hAnsi="Traditional Arabic" w:cs="Traditional Arabic"/>
          <w:sz w:val="32"/>
          <w:szCs w:val="32"/>
          <w:rtl/>
          <w:lang w:val="fr-FR" w:bidi="ar-DZ"/>
        </w:rPr>
        <w:t>عنوان تعرف التلقي لغة و اصطلاحا</w:t>
      </w:r>
      <w:r w:rsidR="00A73197">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lang w:val="fr-FR" w:bidi="ar-DZ"/>
        </w:rPr>
        <w:t xml:space="preserve"> </w:t>
      </w:r>
      <w:r w:rsidRPr="00F154F8">
        <w:rPr>
          <w:rFonts w:ascii="Traditional Arabic" w:hAnsi="Traditional Arabic" w:cs="Traditional Arabic"/>
          <w:sz w:val="32"/>
          <w:szCs w:val="32"/>
          <w:rtl/>
          <w:lang w:val="fr-FR" w:bidi="ar-DZ"/>
        </w:rPr>
        <w:lastRenderedPageBreak/>
        <w:t xml:space="preserve">المبحث الثاني تحت عنوان التلقي في الفكر الغربي بين ياوس و إيزر. والفصل الأول تحت عنوان التلقي في التراث العربي حيث جاء المبحث الأول تحت عنوان النقاد الباحثين في التلقي في التراث العربي. الفصل الثاني : قراءة في كتاب فاطمة البريكي قضية التلقي في نقد العربي القديم </w:t>
      </w:r>
      <w:r>
        <w:rPr>
          <w:rFonts w:ascii="Traditional Arabic" w:hAnsi="Traditional Arabic" w:cs="Traditional Arabic" w:hint="cs"/>
          <w:sz w:val="32"/>
          <w:szCs w:val="32"/>
          <w:rtl/>
          <w:lang w:val="fr-FR" w:bidi="ar-DZ"/>
        </w:rPr>
        <w:t>،</w:t>
      </w:r>
    </w:p>
    <w:p w:rsidR="003F00F4" w:rsidRPr="00F154F8" w:rsidRDefault="003F00F4" w:rsidP="003F00F4">
      <w:pPr>
        <w:bidi/>
        <w:spacing w:line="240" w:lineRule="auto"/>
        <w:jc w:val="both"/>
        <w:rPr>
          <w:rFonts w:ascii="Traditional Arabic" w:hAnsi="Traditional Arabic" w:cs="Traditional Arabic"/>
          <w:sz w:val="32"/>
          <w:szCs w:val="32"/>
          <w:rtl/>
          <w:lang w:val="fr-FR" w:bidi="ar-DZ"/>
        </w:rPr>
      </w:pPr>
      <w:r w:rsidRPr="00F154F8">
        <w:rPr>
          <w:rFonts w:ascii="Traditional Arabic" w:hAnsi="Traditional Arabic" w:cs="Traditional Arabic"/>
          <w:sz w:val="32"/>
          <w:szCs w:val="32"/>
          <w:rtl/>
          <w:lang w:val="fr-FR" w:bidi="ar-DZ"/>
        </w:rPr>
        <w:t>و قد إحتوى على مباحث و هي : تمهيد</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المبحث الأول  دراسة وصفية للكتاب خارجيا (العنوان</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المطبعة</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محتوى الفهرس العام )</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المبحث الثاني عرض محتوى الكتاب و تعريف صاحبة الكتاب</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المبحث الثالث المرجعية النقدية للكتاب</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المبحث الرابع المنهج المتبع للكتاب</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المبحث الخامس خاصية الكتاب و المبحث السادس الهدف من الكتاب في ساحة النقدية العربية و أخيرا الآراء النقدية و الدراسات التي تناولتها فاطمة لبريكي في الكتاب ثم خاتمة.</w:t>
      </w:r>
    </w:p>
    <w:p w:rsidR="003F00F4" w:rsidRPr="00F154F8" w:rsidRDefault="003F00F4" w:rsidP="003F00F4">
      <w:pPr>
        <w:bidi/>
        <w:spacing w:line="240" w:lineRule="auto"/>
        <w:jc w:val="both"/>
        <w:rPr>
          <w:rFonts w:ascii="Traditional Arabic" w:hAnsi="Traditional Arabic" w:cs="Traditional Arabic"/>
          <w:sz w:val="32"/>
          <w:szCs w:val="32"/>
          <w:rtl/>
          <w:lang w:val="fr-FR" w:bidi="ar-DZ"/>
        </w:rPr>
      </w:pPr>
      <w:r w:rsidRPr="00F154F8">
        <w:rPr>
          <w:rFonts w:ascii="Traditional Arabic" w:hAnsi="Traditional Arabic" w:cs="Traditional Arabic"/>
          <w:sz w:val="32"/>
          <w:szCs w:val="32"/>
          <w:rtl/>
          <w:lang w:val="fr-FR" w:bidi="ar-DZ"/>
        </w:rPr>
        <w:t>أما عن المنهج المتبع في الدراسة بغيت الوصول إلى الأهداف المرجوة للإجابة عن إشكاليات البحث في فقد اعتمدنا على : المنهج الوصفي في دراسة تحليل الآراء النقدية للكاتبة بالإضافة إلى المنهج المقارن في مرحلة المقاربة بين الآراء النقدية المعاصرة وما يقابلها من الأفكار والقواعد النقدية التراثية.</w:t>
      </w:r>
    </w:p>
    <w:p w:rsidR="003F00F4" w:rsidRPr="00F154F8" w:rsidRDefault="003F00F4" w:rsidP="003F00F4">
      <w:pPr>
        <w:bidi/>
        <w:spacing w:line="240" w:lineRule="auto"/>
        <w:jc w:val="both"/>
        <w:rPr>
          <w:rFonts w:ascii="Traditional Arabic" w:hAnsi="Traditional Arabic" w:cs="Traditional Arabic"/>
          <w:sz w:val="32"/>
          <w:szCs w:val="32"/>
          <w:rtl/>
          <w:lang w:val="fr-FR" w:bidi="ar-DZ"/>
        </w:rPr>
      </w:pPr>
      <w:r w:rsidRPr="00F154F8">
        <w:rPr>
          <w:rFonts w:ascii="Traditional Arabic" w:hAnsi="Traditional Arabic" w:cs="Traditional Arabic"/>
          <w:sz w:val="32"/>
          <w:szCs w:val="32"/>
          <w:rtl/>
          <w:lang w:val="fr-FR" w:bidi="ar-DZ"/>
        </w:rPr>
        <w:t>وقد استند البحث على جملة من المصادر والمراجع أهمها : قضية التلقي في النقد العربي القديم لفاطمة البريكي جمالية التلقي لياوس و فعل القراءة لإيزر</w:t>
      </w:r>
      <w:r w:rsidR="00A73197">
        <w:rPr>
          <w:rFonts w:ascii="Traditional Arabic" w:hAnsi="Traditional Arabic" w:cs="Traditional Arabic"/>
          <w:sz w:val="32"/>
          <w:szCs w:val="32"/>
          <w:rtl/>
          <w:lang w:val="fr-FR" w:bidi="ar-DZ"/>
        </w:rPr>
        <w:t xml:space="preserve">، </w:t>
      </w:r>
      <w:r w:rsidRPr="00F154F8">
        <w:rPr>
          <w:rFonts w:ascii="Traditional Arabic" w:hAnsi="Traditional Arabic" w:cs="Traditional Arabic"/>
          <w:sz w:val="32"/>
          <w:szCs w:val="32"/>
          <w:rtl/>
          <w:lang w:val="fr-FR" w:bidi="ar-DZ"/>
        </w:rPr>
        <w:t xml:space="preserve">مقدمة نقدية لروبرت هولب ترجمة عز الدين إسماعيل. </w:t>
      </w:r>
    </w:p>
    <w:p w:rsidR="003F00F4" w:rsidRPr="00F154F8" w:rsidRDefault="003F00F4" w:rsidP="003F00F4">
      <w:p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 xml:space="preserve">و ككل عمل لا يخلو الأمر من صعوبات في إنجازه : </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 xml:space="preserve"> صعوبة تفكيك المادة العلمية النقدية وطريقة ضبطها وتحليلها وشرح محتواها</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rtl/>
          <w:lang w:val="fr-FR" w:bidi="ar-DZ"/>
        </w:rPr>
      </w:pPr>
      <w:r w:rsidRPr="00F154F8">
        <w:rPr>
          <w:rFonts w:ascii="Traditional Arabic" w:hAnsi="Traditional Arabic" w:cs="Traditional Arabic"/>
          <w:sz w:val="32"/>
          <w:szCs w:val="32"/>
          <w:rtl/>
          <w:lang w:val="fr-FR" w:bidi="ar-DZ"/>
        </w:rPr>
        <w:t>عدم القدرة على الإحاطة بكل ما هو مقدم من آراء حول النظرية</w:t>
      </w:r>
    </w:p>
    <w:p w:rsidR="003F00F4" w:rsidRPr="00F154F8" w:rsidRDefault="003F00F4" w:rsidP="003F00F4">
      <w:pPr>
        <w:pStyle w:val="Paragraphedeliste"/>
        <w:numPr>
          <w:ilvl w:val="0"/>
          <w:numId w:val="6"/>
        </w:numPr>
        <w:bidi/>
        <w:spacing w:line="240" w:lineRule="auto"/>
        <w:jc w:val="both"/>
        <w:rPr>
          <w:rFonts w:ascii="Traditional Arabic" w:hAnsi="Traditional Arabic" w:cs="Traditional Arabic"/>
          <w:sz w:val="32"/>
          <w:szCs w:val="32"/>
          <w:lang w:val="fr-FR" w:bidi="ar-DZ"/>
        </w:rPr>
      </w:pPr>
      <w:r w:rsidRPr="00F154F8">
        <w:rPr>
          <w:rFonts w:ascii="Traditional Arabic" w:hAnsi="Traditional Arabic" w:cs="Traditional Arabic"/>
          <w:sz w:val="32"/>
          <w:szCs w:val="32"/>
          <w:rtl/>
          <w:lang w:val="fr-FR" w:bidi="ar-DZ"/>
        </w:rPr>
        <w:t>صعوبة الجمع بين النظرية الغربية و الآراء النقدية القديمة</w:t>
      </w:r>
    </w:p>
    <w:p w:rsidR="003F00F4" w:rsidRDefault="003F00F4" w:rsidP="003F00F4">
      <w:pPr>
        <w:bidi/>
        <w:spacing w:line="240" w:lineRule="auto"/>
        <w:jc w:val="both"/>
        <w:rPr>
          <w:rFonts w:ascii="Traditional Arabic" w:hAnsi="Traditional Arabic" w:cs="Traditional Arabic"/>
          <w:b/>
          <w:bCs/>
          <w:sz w:val="32"/>
          <w:szCs w:val="32"/>
          <w:rtl/>
          <w:lang w:val="fr-FR" w:bidi="ar-DZ"/>
        </w:rPr>
      </w:pPr>
      <w:r w:rsidRPr="00F023E2">
        <w:rPr>
          <w:rFonts w:ascii="Traditional Arabic" w:hAnsi="Traditional Arabic" w:cs="Traditional Arabic"/>
          <w:b/>
          <w:bCs/>
          <w:sz w:val="32"/>
          <w:szCs w:val="32"/>
          <w:rtl/>
          <w:lang w:val="fr-FR" w:bidi="ar-DZ"/>
        </w:rPr>
        <w:t xml:space="preserve"> و في الأخير لا يسعنا إلا أن نشكر الأستاذ المشرف هجرس عبد الكريم على حرصه و على متابعته لهذا البحث ووقوفه معنا طوال هذه المدة لإنجاز هذا العمل و لتزويدنا بالمادة العلمية و على صبره الجميل و نصائحه القيمة.</w:t>
      </w:r>
    </w:p>
    <w:p w:rsidR="003F00F4" w:rsidRDefault="003F00F4" w:rsidP="003F00F4">
      <w:pPr>
        <w:bidi/>
        <w:rPr>
          <w:rFonts w:asciiTheme="majorBidi" w:hAnsiTheme="majorBidi" w:cstheme="majorBidi"/>
          <w:b/>
          <w:bCs/>
          <w:sz w:val="44"/>
          <w:szCs w:val="36"/>
          <w:rtl/>
          <w:lang w:bidi="ar-DZ"/>
        </w:rPr>
      </w:pPr>
    </w:p>
    <w:p w:rsidR="003F00F4" w:rsidRDefault="003F00F4" w:rsidP="003F00F4">
      <w:pPr>
        <w:bidi/>
        <w:rPr>
          <w:rFonts w:asciiTheme="majorBidi" w:hAnsiTheme="majorBidi" w:cstheme="majorBidi"/>
          <w:b/>
          <w:bCs/>
          <w:sz w:val="44"/>
          <w:szCs w:val="36"/>
          <w:rtl/>
          <w:lang w:bidi="ar-DZ"/>
        </w:rPr>
      </w:pPr>
    </w:p>
    <w:p w:rsidR="003F00F4" w:rsidRDefault="003F00F4" w:rsidP="003F00F4">
      <w:pPr>
        <w:bidi/>
        <w:rPr>
          <w:rFonts w:asciiTheme="majorBidi" w:hAnsiTheme="majorBidi" w:cstheme="majorBidi"/>
          <w:b/>
          <w:bCs/>
          <w:sz w:val="44"/>
          <w:szCs w:val="36"/>
          <w:rtl/>
          <w:lang w:bidi="ar-DZ"/>
        </w:rPr>
      </w:pPr>
    </w:p>
    <w:p w:rsidR="003F00F4" w:rsidRDefault="003F00F4" w:rsidP="003F00F4">
      <w:pPr>
        <w:bidi/>
        <w:rPr>
          <w:rFonts w:asciiTheme="majorBidi" w:hAnsiTheme="majorBidi" w:cstheme="majorBidi"/>
          <w:b/>
          <w:bCs/>
          <w:sz w:val="44"/>
          <w:szCs w:val="36"/>
          <w:rtl/>
          <w:lang w:bidi="ar-DZ"/>
        </w:rPr>
      </w:pPr>
    </w:p>
    <w:p w:rsidR="00DA6E15" w:rsidRDefault="00DA6E15" w:rsidP="003F00F4">
      <w:pPr>
        <w:bidi/>
        <w:rPr>
          <w:rFonts w:asciiTheme="majorBidi" w:hAnsiTheme="majorBidi" w:cstheme="majorBidi"/>
          <w:b/>
          <w:bCs/>
          <w:sz w:val="44"/>
          <w:szCs w:val="36"/>
          <w:rtl/>
          <w:lang w:bidi="ar-DZ"/>
        </w:rPr>
        <w:sectPr w:rsidR="00DA6E15" w:rsidSect="002F5B01">
          <w:headerReference w:type="default" r:id="rId15"/>
          <w:footerReference w:type="default" r:id="rId16"/>
          <w:headerReference w:type="first" r:id="rId17"/>
          <w:footerReference w:type="first" r:id="rId18"/>
          <w:pgSz w:w="12240" w:h="15840"/>
          <w:pgMar w:top="1440" w:right="1440" w:bottom="1440" w:left="1440" w:header="720" w:footer="720" w:gutter="0"/>
          <w:pgNumType w:fmt="arabicAbjad" w:start="1"/>
          <w:cols w:space="720"/>
          <w:titlePg/>
          <w:docGrid w:linePitch="299"/>
        </w:sectPr>
      </w:pPr>
    </w:p>
    <w:p w:rsidR="003F00F4" w:rsidRDefault="003F00F4" w:rsidP="003F00F4">
      <w:pPr>
        <w:bidi/>
        <w:rPr>
          <w:rFonts w:asciiTheme="majorBidi" w:hAnsiTheme="majorBidi" w:cstheme="majorBidi"/>
          <w:b/>
          <w:bCs/>
          <w:sz w:val="44"/>
          <w:szCs w:val="36"/>
          <w:rtl/>
          <w:lang w:bidi="ar-DZ"/>
        </w:rPr>
      </w:pPr>
    </w:p>
    <w:p w:rsidR="003F00F4" w:rsidRDefault="003F00F4" w:rsidP="003F00F4">
      <w:pPr>
        <w:bidi/>
        <w:rPr>
          <w:rFonts w:asciiTheme="majorBidi" w:hAnsiTheme="majorBidi" w:cstheme="majorBidi"/>
          <w:b/>
          <w:bCs/>
          <w:sz w:val="44"/>
          <w:szCs w:val="36"/>
          <w:rtl/>
          <w:lang w:bidi="ar-DZ"/>
        </w:rPr>
      </w:pPr>
    </w:p>
    <w:p w:rsidR="003F00F4" w:rsidRDefault="003F00F4" w:rsidP="003F00F4">
      <w:pPr>
        <w:bidi/>
        <w:rPr>
          <w:rFonts w:asciiTheme="majorBidi" w:hAnsiTheme="majorBidi" w:cstheme="majorBidi"/>
          <w:b/>
          <w:bCs/>
          <w:sz w:val="44"/>
          <w:szCs w:val="36"/>
          <w:rtl/>
          <w:lang w:bidi="ar-DZ"/>
        </w:rPr>
      </w:pPr>
    </w:p>
    <w:p w:rsidR="00AF1DAF" w:rsidRDefault="00DA6E15" w:rsidP="00AF1DAF">
      <w:pPr>
        <w:bidi/>
        <w:rPr>
          <w:rFonts w:asciiTheme="majorBidi" w:hAnsiTheme="majorBidi" w:cstheme="majorBidi"/>
          <w:b/>
          <w:bCs/>
          <w:sz w:val="44"/>
          <w:szCs w:val="36"/>
          <w:rtl/>
          <w:lang w:bidi="ar-DZ"/>
        </w:rPr>
      </w:pPr>
      <w:r>
        <w:rPr>
          <w:rFonts w:ascii="Traditional Arabic" w:hAnsi="Traditional Arabic" w:cs="Traditional Arabic"/>
          <w:b/>
          <w:bCs/>
          <w:noProof/>
          <w:sz w:val="44"/>
          <w:szCs w:val="36"/>
          <w:lang w:val="fr-FR" w:eastAsia="fr-FR"/>
        </w:rPr>
        <mc:AlternateContent>
          <mc:Choice Requires="wps">
            <w:drawing>
              <wp:anchor distT="0" distB="0" distL="114300" distR="114300" simplePos="0" relativeHeight="251665408" behindDoc="0" locked="0" layoutInCell="1" allowOverlap="1" wp14:anchorId="27FCCD6C" wp14:editId="2861715E">
                <wp:simplePos x="0" y="0"/>
                <wp:positionH relativeFrom="margin">
                  <wp:align>center</wp:align>
                </wp:positionH>
                <wp:positionV relativeFrom="paragraph">
                  <wp:posOffset>922020</wp:posOffset>
                </wp:positionV>
                <wp:extent cx="5074920" cy="4062845"/>
                <wp:effectExtent l="0" t="0" r="11430" b="13970"/>
                <wp:wrapNone/>
                <wp:docPr id="2" name="Parchemin horizontal 2"/>
                <wp:cNvGraphicFramePr/>
                <a:graphic xmlns:a="http://schemas.openxmlformats.org/drawingml/2006/main">
                  <a:graphicData uri="http://schemas.microsoft.com/office/word/2010/wordprocessingShape">
                    <wps:wsp>
                      <wps:cNvSpPr/>
                      <wps:spPr>
                        <a:xfrm>
                          <a:off x="0" y="0"/>
                          <a:ext cx="5074920" cy="4062845"/>
                        </a:xfrm>
                        <a:prstGeom prst="horizontalScroll">
                          <a:avLst>
                            <a:gd name="adj" fmla="val 9962"/>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C4051" w:rsidRDefault="008C4051" w:rsidP="00DA6E15">
                            <w:pPr>
                              <w:tabs>
                                <w:tab w:val="left" w:pos="7211"/>
                              </w:tabs>
                              <w:bidi/>
                              <w:jc w:val="center"/>
                              <w:rPr>
                                <w:rFonts w:ascii="Simplified Arabic" w:hAnsi="Simplified Arabic" w:cs="Simplified Arabic"/>
                                <w:sz w:val="96"/>
                                <w:szCs w:val="96"/>
                              </w:rPr>
                            </w:pPr>
                            <w:r>
                              <w:rPr>
                                <w:rFonts w:ascii="Simplified Arabic" w:hAnsi="Simplified Arabic" w:cs="Simplified Arabic"/>
                                <w:sz w:val="96"/>
                                <w:szCs w:val="96"/>
                                <w:rtl/>
                              </w:rPr>
                              <w:t>ال</w:t>
                            </w:r>
                            <w:r>
                              <w:rPr>
                                <w:rFonts w:ascii="Simplified Arabic" w:hAnsi="Simplified Arabic" w:cs="Simplified Arabic" w:hint="cs"/>
                                <w:sz w:val="96"/>
                                <w:szCs w:val="96"/>
                                <w:rtl/>
                              </w:rPr>
                              <w:t>مدخ</w:t>
                            </w:r>
                            <w:r w:rsidRPr="00DA6E15">
                              <w:rPr>
                                <w:rFonts w:ascii="Simplified Arabic" w:hAnsi="Simplified Arabic" w:cs="Simplified Arabic" w:hint="cs"/>
                                <w:sz w:val="96"/>
                                <w:szCs w:val="96"/>
                                <w:rtl/>
                              </w:rPr>
                              <w:t>ل :</w:t>
                            </w:r>
                            <w:r>
                              <w:rPr>
                                <w:rFonts w:ascii="Simplified Arabic" w:hAnsi="Simplified Arabic" w:cs="Simplified Arabic" w:hint="cs"/>
                                <w:sz w:val="96"/>
                                <w:szCs w:val="96"/>
                                <w:rtl/>
                              </w:rPr>
                              <w:t xml:space="preserve">        </w:t>
                            </w:r>
                            <w:r w:rsidRPr="00DA6E15">
                              <w:rPr>
                                <w:rFonts w:ascii="Simplified Arabic" w:hAnsi="Simplified Arabic" w:cs="Simplified Arabic" w:hint="cs"/>
                                <w:sz w:val="96"/>
                                <w:szCs w:val="96"/>
                                <w:rtl/>
                              </w:rPr>
                              <w:t xml:space="preserve"> </w:t>
                            </w:r>
                            <w:r w:rsidRPr="00DA6E15">
                              <w:rPr>
                                <w:rFonts w:ascii="Simplified Arabic" w:hAnsi="Simplified Arabic" w:cs="Simplified Arabic"/>
                                <w:sz w:val="96"/>
                                <w:szCs w:val="96"/>
                                <w:rtl/>
                              </w:rPr>
                              <w:t>التلقى المفهوم</w:t>
                            </w:r>
                            <w:r>
                              <w:rPr>
                                <w:rFonts w:ascii="Simplified Arabic" w:hAnsi="Simplified Arabic" w:cs="Simplified Arabic" w:hint="cs"/>
                                <w:sz w:val="96"/>
                                <w:szCs w:val="96"/>
                                <w:rtl/>
                              </w:rPr>
                              <w:t xml:space="preserve">       </w:t>
                            </w:r>
                            <w:r w:rsidRPr="00DA6E15">
                              <w:rPr>
                                <w:rFonts w:ascii="Simplified Arabic" w:hAnsi="Simplified Arabic" w:cs="Simplified Arabic"/>
                                <w:sz w:val="96"/>
                                <w:szCs w:val="96"/>
                                <w:rtl/>
                              </w:rPr>
                              <w:t xml:space="preserve"> و النظرية</w:t>
                            </w:r>
                          </w:p>
                          <w:p w:rsidR="008C4051" w:rsidRDefault="008C4051" w:rsidP="00DA6E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 o:spid="_x0000_s1027" type="#_x0000_t98" style="position:absolute;left:0;text-align:left;margin-left:0;margin-top:72.6pt;width:399.6pt;height:319.9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" adj="2152" filled="f" strokecolor="black [3213]" strokeweight="1pt">
                <v:stroke joinstyle="miter"/>
                <v:textbox>
                  <w:txbxContent>
                    <w:p w:rsidR="008C4051" w:rsidRDefault="008C4051" w:rsidP="00DA6E15">
                      <w:pPr>
                        <w:tabs>
                          <w:tab w:val="left" w:pos="7211"/>
                        </w:tabs>
                        <w:bidi/>
                        <w:jc w:val="center"/>
                        <w:rPr>
                          <w:rFonts w:ascii="Simplified Arabic" w:hAnsi="Simplified Arabic" w:cs="Simplified Arabic"/>
                          <w:sz w:val="96"/>
                          <w:szCs w:val="96"/>
                        </w:rPr>
                      </w:pPr>
                      <w:r>
                        <w:rPr>
                          <w:rFonts w:ascii="Simplified Arabic" w:hAnsi="Simplified Arabic" w:cs="Simplified Arabic"/>
                          <w:sz w:val="96"/>
                          <w:szCs w:val="96"/>
                          <w:rtl/>
                        </w:rPr>
                        <w:t>ال</w:t>
                      </w:r>
                      <w:r>
                        <w:rPr>
                          <w:rFonts w:ascii="Simplified Arabic" w:hAnsi="Simplified Arabic" w:cs="Simplified Arabic" w:hint="cs"/>
                          <w:sz w:val="96"/>
                          <w:szCs w:val="96"/>
                          <w:rtl/>
                        </w:rPr>
                        <w:t>مدخ</w:t>
                      </w:r>
                      <w:r w:rsidRPr="00DA6E15">
                        <w:rPr>
                          <w:rFonts w:ascii="Simplified Arabic" w:hAnsi="Simplified Arabic" w:cs="Simplified Arabic" w:hint="cs"/>
                          <w:sz w:val="96"/>
                          <w:szCs w:val="96"/>
                          <w:rtl/>
                        </w:rPr>
                        <w:t>ل :</w:t>
                      </w:r>
                      <w:r>
                        <w:rPr>
                          <w:rFonts w:ascii="Simplified Arabic" w:hAnsi="Simplified Arabic" w:cs="Simplified Arabic" w:hint="cs"/>
                          <w:sz w:val="96"/>
                          <w:szCs w:val="96"/>
                          <w:rtl/>
                        </w:rPr>
                        <w:t xml:space="preserve">        </w:t>
                      </w:r>
                      <w:r w:rsidRPr="00DA6E15">
                        <w:rPr>
                          <w:rFonts w:ascii="Simplified Arabic" w:hAnsi="Simplified Arabic" w:cs="Simplified Arabic" w:hint="cs"/>
                          <w:sz w:val="96"/>
                          <w:szCs w:val="96"/>
                          <w:rtl/>
                        </w:rPr>
                        <w:t xml:space="preserve"> </w:t>
                      </w:r>
                      <w:proofErr w:type="spellStart"/>
                      <w:r w:rsidRPr="00DA6E15">
                        <w:rPr>
                          <w:rFonts w:ascii="Simplified Arabic" w:hAnsi="Simplified Arabic" w:cs="Simplified Arabic"/>
                          <w:sz w:val="96"/>
                          <w:szCs w:val="96"/>
                          <w:rtl/>
                        </w:rPr>
                        <w:t>التلقى</w:t>
                      </w:r>
                      <w:proofErr w:type="spellEnd"/>
                      <w:r w:rsidRPr="00DA6E15">
                        <w:rPr>
                          <w:rFonts w:ascii="Simplified Arabic" w:hAnsi="Simplified Arabic" w:cs="Simplified Arabic"/>
                          <w:sz w:val="96"/>
                          <w:szCs w:val="96"/>
                          <w:rtl/>
                        </w:rPr>
                        <w:t xml:space="preserve"> المفهوم</w:t>
                      </w:r>
                      <w:r>
                        <w:rPr>
                          <w:rFonts w:ascii="Simplified Arabic" w:hAnsi="Simplified Arabic" w:cs="Simplified Arabic" w:hint="cs"/>
                          <w:sz w:val="96"/>
                          <w:szCs w:val="96"/>
                          <w:rtl/>
                        </w:rPr>
                        <w:t xml:space="preserve">       </w:t>
                      </w:r>
                      <w:r w:rsidRPr="00DA6E15">
                        <w:rPr>
                          <w:rFonts w:ascii="Simplified Arabic" w:hAnsi="Simplified Arabic" w:cs="Simplified Arabic"/>
                          <w:sz w:val="96"/>
                          <w:szCs w:val="96"/>
                          <w:rtl/>
                        </w:rPr>
                        <w:t xml:space="preserve"> و النظرية</w:t>
                      </w:r>
                    </w:p>
                    <w:p w:rsidR="008C4051" w:rsidRDefault="008C4051" w:rsidP="00DA6E15">
                      <w:pPr>
                        <w:jc w:val="center"/>
                      </w:pPr>
                    </w:p>
                  </w:txbxContent>
                </v:textbox>
                <w10:wrap anchorx="margin"/>
              </v:shape>
            </w:pict>
          </mc:Fallback>
        </mc:AlternateContent>
      </w: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Pr="00AF1DAF" w:rsidRDefault="00AF1DAF" w:rsidP="00AF1DAF">
      <w:pPr>
        <w:bidi/>
        <w:rPr>
          <w:rFonts w:asciiTheme="majorBidi" w:hAnsiTheme="majorBidi" w:cstheme="majorBidi"/>
          <w:sz w:val="44"/>
          <w:szCs w:val="36"/>
          <w:rtl/>
          <w:lang w:bidi="ar-DZ"/>
        </w:rPr>
      </w:pPr>
    </w:p>
    <w:p w:rsidR="00AF1DAF" w:rsidRDefault="00AF1DAF" w:rsidP="00AF1DAF">
      <w:pPr>
        <w:bidi/>
        <w:rPr>
          <w:rFonts w:asciiTheme="majorBidi" w:hAnsiTheme="majorBidi" w:cstheme="majorBidi"/>
          <w:sz w:val="44"/>
          <w:szCs w:val="36"/>
          <w:rtl/>
          <w:lang w:bidi="ar-DZ"/>
        </w:rPr>
      </w:pPr>
    </w:p>
    <w:p w:rsidR="003F00F4" w:rsidRDefault="00AF1DAF" w:rsidP="00AF1DAF">
      <w:pPr>
        <w:tabs>
          <w:tab w:val="left" w:pos="2193"/>
        </w:tabs>
        <w:bidi/>
        <w:rPr>
          <w:rFonts w:asciiTheme="majorBidi" w:hAnsiTheme="majorBidi" w:cstheme="majorBidi"/>
          <w:sz w:val="44"/>
          <w:szCs w:val="36"/>
          <w:rtl/>
          <w:lang w:bidi="ar-DZ"/>
        </w:rPr>
      </w:pPr>
      <w:r>
        <w:rPr>
          <w:rFonts w:asciiTheme="majorBidi" w:hAnsiTheme="majorBidi" w:cstheme="majorBidi"/>
          <w:sz w:val="44"/>
          <w:szCs w:val="36"/>
          <w:rtl/>
          <w:lang w:bidi="ar-DZ"/>
        </w:rPr>
        <w:tab/>
      </w:r>
    </w:p>
    <w:p w:rsidR="00AF1DAF" w:rsidRDefault="00AF1DAF" w:rsidP="00AF1DAF">
      <w:pPr>
        <w:tabs>
          <w:tab w:val="left" w:pos="2193"/>
        </w:tabs>
        <w:bidi/>
        <w:rPr>
          <w:rFonts w:asciiTheme="majorBidi" w:hAnsiTheme="majorBidi" w:cstheme="majorBidi"/>
          <w:sz w:val="44"/>
          <w:szCs w:val="36"/>
          <w:rtl/>
          <w:lang w:bidi="ar-DZ"/>
        </w:rPr>
      </w:pPr>
    </w:p>
    <w:p w:rsidR="00AF1DAF" w:rsidRDefault="00AF1DAF" w:rsidP="00AF1DAF">
      <w:pPr>
        <w:tabs>
          <w:tab w:val="left" w:pos="2193"/>
        </w:tabs>
        <w:bidi/>
        <w:rPr>
          <w:rFonts w:asciiTheme="majorBidi" w:hAnsiTheme="majorBidi" w:cstheme="majorBidi"/>
          <w:sz w:val="44"/>
          <w:szCs w:val="36"/>
          <w:rtl/>
          <w:lang w:bidi="ar-DZ"/>
        </w:rPr>
      </w:pPr>
    </w:p>
    <w:p w:rsidR="00AF1DAF" w:rsidRDefault="00AF1DAF" w:rsidP="00AF1DAF">
      <w:pPr>
        <w:tabs>
          <w:tab w:val="left" w:pos="2193"/>
        </w:tabs>
        <w:bidi/>
        <w:rPr>
          <w:rFonts w:asciiTheme="majorBidi" w:hAnsiTheme="majorBidi" w:cstheme="majorBidi"/>
          <w:sz w:val="44"/>
          <w:szCs w:val="36"/>
          <w:rtl/>
          <w:lang w:bidi="ar-DZ"/>
        </w:rPr>
      </w:pPr>
    </w:p>
    <w:p w:rsidR="00AF1DAF" w:rsidRDefault="00AF1DAF" w:rsidP="00AF1DAF">
      <w:pPr>
        <w:tabs>
          <w:tab w:val="left" w:pos="2193"/>
        </w:tabs>
        <w:bidi/>
        <w:rPr>
          <w:rFonts w:asciiTheme="majorBidi" w:hAnsiTheme="majorBidi" w:cstheme="majorBidi"/>
          <w:sz w:val="44"/>
          <w:szCs w:val="36"/>
          <w:rtl/>
          <w:lang w:bidi="ar-DZ"/>
        </w:rPr>
      </w:pPr>
    </w:p>
    <w:p w:rsidR="009E08BB" w:rsidRPr="009E08BB" w:rsidRDefault="009E08BB" w:rsidP="00102B86">
      <w:pPr>
        <w:bidi/>
        <w:spacing w:after="0" w:line="240" w:lineRule="auto"/>
        <w:rPr>
          <w:rFonts w:ascii="Simplified Arabic" w:hAnsi="Simplified Arabic" w:cs="Simplified Arabic"/>
          <w:b/>
          <w:bCs/>
          <w:sz w:val="36"/>
          <w:szCs w:val="36"/>
          <w:u w:val="single"/>
          <w:rtl/>
          <w:lang w:val="fr-FR" w:bidi="ar-DZ"/>
        </w:rPr>
      </w:pPr>
      <w:r w:rsidRPr="009E08BB">
        <w:rPr>
          <w:rFonts w:ascii="Simplified Arabic" w:hAnsi="Simplified Arabic" w:cs="Simplified Arabic"/>
          <w:b/>
          <w:bCs/>
          <w:sz w:val="36"/>
          <w:szCs w:val="36"/>
          <w:u w:val="single"/>
          <w:rtl/>
          <w:lang w:val="fr-FR" w:bidi="ar-DZ"/>
        </w:rPr>
        <w:lastRenderedPageBreak/>
        <w:t xml:space="preserve">التلقي : المفهوم و النظرية </w:t>
      </w:r>
    </w:p>
    <w:p w:rsidR="00102B86" w:rsidRPr="009E08BB" w:rsidRDefault="00102B86" w:rsidP="009E08BB">
      <w:pPr>
        <w:pStyle w:val="Paragraphedeliste"/>
        <w:numPr>
          <w:ilvl w:val="0"/>
          <w:numId w:val="7"/>
        </w:numPr>
        <w:bidi/>
        <w:spacing w:after="0" w:line="240" w:lineRule="auto"/>
        <w:rPr>
          <w:rFonts w:ascii="Traditional Arabic" w:hAnsi="Traditional Arabic" w:cs="Traditional Arabic"/>
          <w:b/>
          <w:bCs/>
          <w:sz w:val="32"/>
          <w:szCs w:val="32"/>
          <w:rtl/>
          <w:lang w:val="fr-FR" w:bidi="ar-DZ"/>
        </w:rPr>
      </w:pPr>
      <w:r w:rsidRPr="009E08BB">
        <w:rPr>
          <w:rFonts w:ascii="Traditional Arabic" w:hAnsi="Traditional Arabic" w:cs="Traditional Arabic" w:hint="cs"/>
          <w:b/>
          <w:bCs/>
          <w:sz w:val="32"/>
          <w:szCs w:val="32"/>
          <w:rtl/>
          <w:lang w:val="fr-FR" w:bidi="ar-DZ"/>
        </w:rPr>
        <w:t>تع</w:t>
      </w:r>
      <w:r w:rsidR="009E08BB" w:rsidRPr="009E08BB">
        <w:rPr>
          <w:rFonts w:ascii="Traditional Arabic" w:hAnsi="Traditional Arabic" w:cs="Traditional Arabic" w:hint="cs"/>
          <w:b/>
          <w:bCs/>
          <w:sz w:val="32"/>
          <w:szCs w:val="32"/>
          <w:rtl/>
          <w:lang w:val="fr-FR" w:bidi="ar-DZ"/>
        </w:rPr>
        <w:t xml:space="preserve">ريف التلقي </w:t>
      </w:r>
    </w:p>
    <w:p w:rsidR="00102B86" w:rsidRPr="009E08BB" w:rsidRDefault="00102B86" w:rsidP="009E08BB">
      <w:pPr>
        <w:pStyle w:val="Paragraphedeliste"/>
        <w:numPr>
          <w:ilvl w:val="0"/>
          <w:numId w:val="8"/>
        </w:numPr>
        <w:bidi/>
        <w:spacing w:after="0" w:line="240" w:lineRule="auto"/>
        <w:rPr>
          <w:rFonts w:ascii="Traditional Arabic" w:hAnsi="Traditional Arabic" w:cs="Traditional Arabic"/>
          <w:b/>
          <w:bCs/>
          <w:sz w:val="32"/>
          <w:szCs w:val="32"/>
          <w:rtl/>
          <w:lang w:val="fr-FR" w:bidi="ar-DZ"/>
        </w:rPr>
      </w:pPr>
      <w:r w:rsidRPr="009E08BB">
        <w:rPr>
          <w:rFonts w:ascii="Traditional Arabic" w:hAnsi="Traditional Arabic" w:cs="Traditional Arabic" w:hint="cs"/>
          <w:b/>
          <w:bCs/>
          <w:sz w:val="32"/>
          <w:szCs w:val="32"/>
          <w:rtl/>
          <w:lang w:val="fr-FR" w:bidi="ar-DZ"/>
        </w:rPr>
        <w:t xml:space="preserve">دلالة التلقي لغة : </w:t>
      </w:r>
    </w:p>
    <w:p w:rsidR="00102B86" w:rsidRPr="009E08BB" w:rsidRDefault="009E08BB" w:rsidP="009E08B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sz w:val="32"/>
          <w:szCs w:val="32"/>
          <w:rtl/>
          <w:lang w:val="fr-FR" w:bidi="ar-DZ"/>
        </w:rPr>
        <w:t>إن الحديث عن كلمة القراءة أو ال</w:t>
      </w:r>
      <w:r w:rsidR="00102B86" w:rsidRPr="009E08BB">
        <w:rPr>
          <w:rFonts w:ascii="Traditional Arabic" w:hAnsi="Traditional Arabic" w:cs="Traditional Arabic" w:hint="cs"/>
          <w:sz w:val="32"/>
          <w:szCs w:val="32"/>
          <w:rtl/>
          <w:lang w:val="fr-FR" w:bidi="ar-DZ"/>
        </w:rPr>
        <w:t>تلق</w:t>
      </w:r>
      <w:r w:rsidR="00102B86" w:rsidRPr="009E08BB">
        <w:rPr>
          <w:rFonts w:ascii="Traditional Arabic" w:hAnsi="Traditional Arabic" w:cs="Traditional Arabic"/>
          <w:sz w:val="32"/>
          <w:szCs w:val="32"/>
          <w:rtl/>
          <w:lang w:val="fr-FR" w:bidi="ar-DZ"/>
        </w:rPr>
        <w:t xml:space="preserve">ي </w:t>
      </w:r>
      <w:r w:rsidR="00102B86" w:rsidRPr="009E08BB">
        <w:rPr>
          <w:rFonts w:ascii="Traditional Arabic" w:hAnsi="Traditional Arabic" w:cs="Traditional Arabic" w:hint="cs"/>
          <w:sz w:val="32"/>
          <w:szCs w:val="32"/>
          <w:rtl/>
          <w:lang w:val="fr-FR" w:bidi="ar-DZ"/>
        </w:rPr>
        <w:t xml:space="preserve">بفحواها و محتواها و إشتقاقاتها في اللغة العربية و </w:t>
      </w:r>
      <w:r w:rsidR="00102B86" w:rsidRPr="009E08BB">
        <w:rPr>
          <w:rFonts w:ascii="Traditional Arabic" w:hAnsi="Traditional Arabic" w:cs="Traditional Arabic"/>
          <w:sz w:val="32"/>
          <w:szCs w:val="32"/>
          <w:rtl/>
          <w:lang w:val="fr-FR" w:bidi="ar-DZ"/>
        </w:rPr>
        <w:t>استكانة أصلها وجذورها اللغ</w:t>
      </w:r>
      <w:r w:rsidR="00102B86" w:rsidRPr="009E08BB">
        <w:rPr>
          <w:rFonts w:ascii="Traditional Arabic" w:hAnsi="Traditional Arabic" w:cs="Traditional Arabic" w:hint="cs"/>
          <w:sz w:val="32"/>
          <w:szCs w:val="32"/>
          <w:rtl/>
          <w:lang w:val="fr-FR" w:bidi="ar-DZ"/>
        </w:rPr>
        <w:t>و</w:t>
      </w:r>
      <w:r w:rsidR="00102B86" w:rsidRPr="009E08BB">
        <w:rPr>
          <w:rFonts w:ascii="Traditional Arabic" w:hAnsi="Traditional Arabic" w:cs="Traditional Arabic"/>
          <w:sz w:val="32"/>
          <w:szCs w:val="32"/>
          <w:rtl/>
          <w:lang w:val="fr-FR" w:bidi="ar-DZ"/>
        </w:rPr>
        <w:t>ي</w:t>
      </w:r>
      <w:r w:rsidR="00102B86" w:rsidRPr="009E08BB">
        <w:rPr>
          <w:rFonts w:ascii="Traditional Arabic" w:hAnsi="Traditional Arabic" w:cs="Traditional Arabic" w:hint="cs"/>
          <w:sz w:val="32"/>
          <w:szCs w:val="32"/>
          <w:rtl/>
          <w:lang w:val="fr-FR" w:bidi="ar-DZ"/>
        </w:rPr>
        <w:t>ة نجد أنها</w:t>
      </w:r>
      <w:r w:rsidR="00102B86" w:rsidRPr="009E08BB">
        <w:rPr>
          <w:rFonts w:ascii="Traditional Arabic" w:hAnsi="Traditional Arabic" w:cs="Traditional Arabic"/>
          <w:sz w:val="32"/>
          <w:szCs w:val="32"/>
          <w:rtl/>
          <w:lang w:val="fr-FR" w:bidi="ar-DZ"/>
        </w:rPr>
        <w:t xml:space="preserve"> في حَقِيقَة</w:t>
      </w:r>
      <w:r w:rsidR="00102B86" w:rsidRPr="009E08BB">
        <w:rPr>
          <w:rFonts w:ascii="Traditional Arabic" w:hAnsi="Traditional Arabic" w:cs="Traditional Arabic" w:hint="cs"/>
          <w:sz w:val="32"/>
          <w:szCs w:val="32"/>
          <w:rtl/>
          <w:lang w:val="fr-FR" w:bidi="ar-DZ"/>
        </w:rPr>
        <w:t xml:space="preserve"> الأمر تعني لغويا </w:t>
      </w:r>
      <w:r w:rsidR="00102B86" w:rsidRPr="009E08BB">
        <w:rPr>
          <w:rFonts w:ascii="Traditional Arabic" w:hAnsi="Traditional Arabic" w:cs="Traditional Arabic"/>
          <w:sz w:val="32"/>
          <w:szCs w:val="32"/>
          <w:rtl/>
          <w:lang w:val="fr-FR" w:bidi="ar-DZ"/>
        </w:rPr>
        <w:t>«</w:t>
      </w:r>
      <w:r w:rsidR="00102B86" w:rsidRPr="009E08BB">
        <w:rPr>
          <w:rFonts w:ascii="Traditional Arabic" w:hAnsi="Traditional Arabic" w:cs="Traditional Arabic" w:hint="cs"/>
          <w:sz w:val="32"/>
          <w:szCs w:val="32"/>
          <w:rtl/>
          <w:lang w:val="fr-FR" w:bidi="ar-DZ"/>
        </w:rPr>
        <w:t xml:space="preserve"> الإستقبال و التلقي </w:t>
      </w:r>
      <w:r w:rsidR="00102B86" w:rsidRPr="009E08BB">
        <w:rPr>
          <w:rFonts w:ascii="Traditional Arabic" w:hAnsi="Traditional Arabic" w:cs="Traditional Arabic"/>
          <w:sz w:val="32"/>
          <w:szCs w:val="32"/>
          <w:rtl/>
          <w:lang w:val="fr-FR" w:bidi="ar-DZ"/>
        </w:rPr>
        <w:t xml:space="preserve">عن حد سواء؛ ويقال تلقتاه أي استقبله، فلان يلتقي </w:t>
      </w:r>
      <w:r w:rsidR="00102B86" w:rsidRPr="009E08BB">
        <w:rPr>
          <w:rFonts w:ascii="Traditional Arabic" w:hAnsi="Traditional Arabic" w:cs="Traditional Arabic" w:hint="cs"/>
          <w:sz w:val="32"/>
          <w:szCs w:val="32"/>
          <w:rtl/>
          <w:lang w:val="fr-FR" w:bidi="ar-DZ"/>
        </w:rPr>
        <w:t xml:space="preserve">فلان أي يستقبله </w:t>
      </w:r>
      <w:r w:rsidR="00102B86" w:rsidRPr="009E08BB">
        <w:rPr>
          <w:rFonts w:ascii="Traditional Arabic" w:hAnsi="Traditional Arabic" w:cs="Traditional Arabic"/>
          <w:sz w:val="32"/>
          <w:szCs w:val="32"/>
          <w:rtl/>
          <w:lang w:val="fr-FR" w:bidi="ar-DZ"/>
        </w:rPr>
        <w:t>»</w:t>
      </w:r>
      <w:r w:rsidR="00102B86" w:rsidRPr="009E08BB">
        <w:rPr>
          <w:rFonts w:ascii="Traditional Arabic" w:hAnsi="Traditional Arabic" w:cs="Traditional Arabic" w:hint="cs"/>
          <w:sz w:val="32"/>
          <w:szCs w:val="32"/>
          <w:rtl/>
          <w:lang w:val="fr-FR" w:bidi="ar-DZ"/>
        </w:rPr>
        <w:t xml:space="preserve"> </w:t>
      </w:r>
      <w:r w:rsidR="00102B86" w:rsidRPr="004474A3">
        <w:rPr>
          <w:sz w:val="28"/>
          <w:szCs w:val="28"/>
          <w:vertAlign w:val="superscript"/>
          <w:rtl/>
        </w:rPr>
        <w:footnoteReference w:id="1"/>
      </w:r>
      <w:r w:rsidR="00102B86" w:rsidRPr="009E08BB">
        <w:rPr>
          <w:rFonts w:ascii="Traditional Arabic" w:hAnsi="Traditional Arabic" w:cs="Traditional Arabic" w:hint="cs"/>
          <w:sz w:val="32"/>
          <w:szCs w:val="32"/>
          <w:rtl/>
          <w:lang w:val="fr-FR" w:bidi="ar-DZ"/>
        </w:rPr>
        <w:t xml:space="preserve">. وهذه التسمية </w:t>
      </w:r>
      <w:r w:rsidR="00102B86" w:rsidRPr="009E08BB">
        <w:rPr>
          <w:rFonts w:ascii="Traditional Arabic" w:hAnsi="Traditional Arabic" w:cs="Traditional Arabic"/>
          <w:sz w:val="32"/>
          <w:szCs w:val="32"/>
          <w:rtl/>
          <w:lang w:val="fr-FR" w:bidi="ar-DZ"/>
        </w:rPr>
        <w:t>اقترنت بتسمية أخرى لدى الأدباء الإنجليزيين «و</w:t>
      </w:r>
      <w:r w:rsidR="00102B86" w:rsidRPr="009E08BB">
        <w:rPr>
          <w:rFonts w:ascii="Traditional Arabic" w:hAnsi="Traditional Arabic" w:cs="Traditional Arabic" w:hint="cs"/>
          <w:sz w:val="32"/>
          <w:szCs w:val="32"/>
          <w:rtl/>
          <w:lang w:val="fr-FR" w:bidi="ar-DZ"/>
        </w:rPr>
        <w:t>ي</w:t>
      </w:r>
      <w:r w:rsidR="00102B86" w:rsidRPr="009E08BB">
        <w:rPr>
          <w:rFonts w:ascii="Traditional Arabic" w:hAnsi="Traditional Arabic" w:cs="Traditional Arabic"/>
          <w:sz w:val="32"/>
          <w:szCs w:val="32"/>
          <w:rtl/>
          <w:lang w:val="fr-FR" w:bidi="ar-DZ"/>
        </w:rPr>
        <w:t>قال في الإنجل</w:t>
      </w:r>
      <w:r w:rsidR="00102B86" w:rsidRPr="009E08BB">
        <w:rPr>
          <w:rFonts w:ascii="Traditional Arabic" w:hAnsi="Traditional Arabic" w:cs="Traditional Arabic" w:hint="cs"/>
          <w:sz w:val="32"/>
          <w:szCs w:val="32"/>
          <w:rtl/>
          <w:lang w:val="fr-FR" w:bidi="ar-DZ"/>
        </w:rPr>
        <w:t xml:space="preserve">يزية </w:t>
      </w:r>
      <w:r w:rsidR="00102B86" w:rsidRPr="009E08BB">
        <w:rPr>
          <w:rFonts w:ascii="Traditional Arabic" w:hAnsi="Traditional Arabic" w:cs="Traditional Arabic"/>
          <w:sz w:val="32"/>
          <w:szCs w:val="32"/>
          <w:lang w:val="fr-FR" w:bidi="ar-DZ"/>
        </w:rPr>
        <w:t xml:space="preserve">Receptionist </w:t>
      </w:r>
      <w:r w:rsidR="00102B86" w:rsidRPr="009E08BB">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sz w:val="32"/>
          <w:szCs w:val="32"/>
          <w:rtl/>
          <w:lang w:val="fr-FR" w:bidi="ar-DZ"/>
        </w:rPr>
        <w:t xml:space="preserve">. </w:t>
      </w:r>
      <w:r w:rsidR="00102B86" w:rsidRPr="009E08BB">
        <w:rPr>
          <w:rFonts w:ascii="Traditional Arabic" w:hAnsi="Traditional Arabic" w:cs="Traditional Arabic" w:hint="cs"/>
          <w:sz w:val="32"/>
          <w:szCs w:val="32"/>
          <w:rtl/>
          <w:lang w:val="fr-FR" w:bidi="ar-DZ"/>
        </w:rPr>
        <w:t xml:space="preserve">أي متلقية تستقبل الوافدين في مكتب أو مؤسسة أو فندق </w:t>
      </w:r>
      <w:r w:rsidR="00102B86" w:rsidRPr="009E08BB">
        <w:rPr>
          <w:rFonts w:ascii="Traditional Arabic" w:hAnsi="Traditional Arabic" w:cs="Traditional Arabic"/>
          <w:sz w:val="32"/>
          <w:szCs w:val="32"/>
          <w:lang w:val="fr-FR" w:bidi="ar-DZ"/>
        </w:rPr>
        <w:t>Receptive</w:t>
      </w:r>
      <w:r w:rsidR="00102B86" w:rsidRPr="009E08BB">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sz w:val="32"/>
          <w:szCs w:val="32"/>
          <w:rtl/>
          <w:lang w:val="fr-FR" w:bidi="ar-DZ"/>
        </w:rPr>
        <w:t>»</w:t>
      </w:r>
      <w:r w:rsidR="00102B86" w:rsidRPr="009E08BB">
        <w:rPr>
          <w:rFonts w:ascii="Traditional Arabic" w:hAnsi="Traditional Arabic" w:cs="Traditional Arabic" w:hint="cs"/>
          <w:sz w:val="32"/>
          <w:szCs w:val="32"/>
          <w:rtl/>
          <w:lang w:val="fr-FR" w:bidi="ar-DZ"/>
        </w:rPr>
        <w:t xml:space="preserve"> </w:t>
      </w:r>
      <w:r w:rsidR="00102B86" w:rsidRPr="004474A3">
        <w:rPr>
          <w:sz w:val="28"/>
          <w:szCs w:val="28"/>
          <w:vertAlign w:val="superscript"/>
          <w:rtl/>
        </w:rPr>
        <w:footnoteReference w:id="2"/>
      </w:r>
      <w:r w:rsidR="00102B86" w:rsidRPr="009E08BB">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sz w:val="32"/>
          <w:szCs w:val="32"/>
          <w:rtl/>
          <w:lang w:val="fr-FR" w:bidi="ar-DZ"/>
        </w:rPr>
        <w:t xml:space="preserve">كما يجدر بنا الإشارة إلى أن هذا </w:t>
      </w:r>
      <w:r w:rsidR="00102B86" w:rsidRPr="009E08BB">
        <w:rPr>
          <w:rFonts w:ascii="Traditional Arabic" w:hAnsi="Traditional Arabic" w:cs="Traditional Arabic" w:hint="cs"/>
          <w:sz w:val="32"/>
          <w:szCs w:val="32"/>
          <w:rtl/>
          <w:lang w:val="fr-FR" w:bidi="ar-DZ"/>
        </w:rPr>
        <w:t>المصطلح</w:t>
      </w:r>
      <w:r w:rsidR="00A73197">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hint="cs"/>
          <w:sz w:val="32"/>
          <w:szCs w:val="32"/>
          <w:rtl/>
          <w:lang w:val="fr-FR" w:bidi="ar-DZ"/>
        </w:rPr>
        <w:t xml:space="preserve">أي نظرية التلقي لم </w:t>
      </w:r>
      <w:r w:rsidR="00102B86" w:rsidRPr="009E08BB">
        <w:rPr>
          <w:rFonts w:ascii="Traditional Arabic" w:hAnsi="Traditional Arabic" w:cs="Traditional Arabic"/>
          <w:sz w:val="32"/>
          <w:szCs w:val="32"/>
          <w:rtl/>
          <w:lang w:val="fr-FR" w:bidi="ar-DZ"/>
        </w:rPr>
        <w:t xml:space="preserve">يكن في حقيقة الأمر مألوفا </w:t>
      </w:r>
      <w:r w:rsidR="00102B86" w:rsidRPr="009E08BB">
        <w:rPr>
          <w:rFonts w:ascii="Traditional Arabic" w:hAnsi="Traditional Arabic" w:cs="Traditional Arabic" w:hint="cs"/>
          <w:sz w:val="32"/>
          <w:szCs w:val="32"/>
          <w:rtl/>
          <w:lang w:val="fr-FR" w:bidi="ar-DZ"/>
        </w:rPr>
        <w:t>لد</w:t>
      </w:r>
      <w:r w:rsidR="00102B86" w:rsidRPr="009E08BB">
        <w:rPr>
          <w:rFonts w:ascii="Traditional Arabic" w:hAnsi="Traditional Arabic" w:cs="Traditional Arabic"/>
          <w:sz w:val="32"/>
          <w:szCs w:val="32"/>
          <w:rtl/>
          <w:lang w:val="fr-FR" w:bidi="ar-DZ"/>
        </w:rPr>
        <w:t xml:space="preserve">ى جمهور </w:t>
      </w:r>
      <w:r w:rsidR="00102B86" w:rsidRPr="009E08BB">
        <w:rPr>
          <w:rFonts w:ascii="Traditional Arabic" w:hAnsi="Traditional Arabic" w:cs="Traditional Arabic" w:hint="cs"/>
          <w:sz w:val="32"/>
          <w:szCs w:val="32"/>
          <w:rtl/>
          <w:lang w:val="fr-FR" w:bidi="ar-DZ"/>
        </w:rPr>
        <w:t>النقاد في غرب و شرق معا</w:t>
      </w:r>
      <w:r w:rsidR="00A73197">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hint="cs"/>
          <w:sz w:val="32"/>
          <w:szCs w:val="32"/>
          <w:rtl/>
          <w:lang w:val="fr-FR" w:bidi="ar-DZ"/>
        </w:rPr>
        <w:t xml:space="preserve">إلا أننا استخدامه و لمشتقاته اللغوية </w:t>
      </w:r>
      <w:r w:rsidR="00102B86" w:rsidRPr="009E08BB">
        <w:rPr>
          <w:rFonts w:ascii="Traditional Arabic" w:hAnsi="Traditional Arabic" w:cs="Traditional Arabic"/>
          <w:sz w:val="32"/>
          <w:szCs w:val="32"/>
          <w:rtl/>
          <w:lang w:val="fr-FR" w:bidi="ar-DZ"/>
        </w:rPr>
        <w:t>كان بمثابة قيمة مضافة في ت</w:t>
      </w:r>
      <w:r w:rsidR="00102B86" w:rsidRPr="009E08BB">
        <w:rPr>
          <w:rFonts w:ascii="Traditional Arabic" w:hAnsi="Traditional Arabic" w:cs="Traditional Arabic" w:hint="cs"/>
          <w:sz w:val="32"/>
          <w:szCs w:val="32"/>
          <w:rtl/>
          <w:lang w:val="fr-FR" w:bidi="ar-DZ"/>
        </w:rPr>
        <w:t>فعيل النص</w:t>
      </w:r>
      <w:r w:rsidR="00A73197">
        <w:rPr>
          <w:rFonts w:ascii="Traditional Arabic" w:hAnsi="Traditional Arabic" w:cs="Traditional Arabic" w:hint="cs"/>
          <w:sz w:val="32"/>
          <w:szCs w:val="32"/>
          <w:rtl/>
          <w:lang w:val="fr-FR" w:bidi="ar-DZ"/>
        </w:rPr>
        <w:t xml:space="preserve">، </w:t>
      </w:r>
      <w:r w:rsidR="00102B86" w:rsidRPr="009E08BB">
        <w:rPr>
          <w:rFonts w:ascii="Traditional Arabic" w:hAnsi="Traditional Arabic" w:cs="Traditional Arabic" w:hint="cs"/>
          <w:sz w:val="32"/>
          <w:szCs w:val="32"/>
          <w:rtl/>
          <w:lang w:val="fr-FR" w:bidi="ar-DZ"/>
        </w:rPr>
        <w:t xml:space="preserve">و كذلك </w:t>
      </w:r>
      <w:r w:rsidR="00102B86" w:rsidRPr="009E08BB">
        <w:rPr>
          <w:rFonts w:ascii="Traditional Arabic" w:hAnsi="Traditional Arabic" w:cs="Traditional Arabic"/>
          <w:sz w:val="32"/>
          <w:szCs w:val="32"/>
          <w:rtl/>
          <w:lang w:val="fr-FR" w:bidi="ar-DZ"/>
        </w:rPr>
        <w:t xml:space="preserve">إضافة </w:t>
      </w:r>
      <w:r w:rsidR="00102B86" w:rsidRPr="009E08BB">
        <w:rPr>
          <w:rFonts w:ascii="Traditional Arabic" w:hAnsi="Traditional Arabic" w:cs="Traditional Arabic" w:hint="cs"/>
          <w:sz w:val="32"/>
          <w:szCs w:val="32"/>
          <w:rtl/>
          <w:lang w:val="fr-FR" w:bidi="ar-DZ"/>
        </w:rPr>
        <w:t>لمسة خاصة للنص</w:t>
      </w:r>
      <w:r w:rsidR="00102B86" w:rsidRPr="009E08BB">
        <w:rPr>
          <w:rFonts w:ascii="Traditional Arabic" w:hAnsi="Traditional Arabic" w:cs="Traditional Arabic"/>
          <w:sz w:val="32"/>
          <w:szCs w:val="32"/>
          <w:rtl/>
          <w:lang w:val="fr-FR" w:bidi="ar-DZ"/>
        </w:rPr>
        <w:t xml:space="preserve"> سواء كان شعرا أو نثرا.</w:t>
      </w:r>
    </w:p>
    <w:p w:rsidR="00102B86" w:rsidRPr="004474A3" w:rsidRDefault="009E08BB" w:rsidP="009E08B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 xml:space="preserve"> ‏ وهذا ما نلمسه من خلال تعريف محمود عباس</w:t>
      </w:r>
      <w:r w:rsidR="00102B86" w:rsidRPr="004474A3">
        <w:rPr>
          <w:rFonts w:ascii="Traditional Arabic" w:hAnsi="Traditional Arabic" w:cs="Traditional Arabic" w:hint="cs"/>
          <w:sz w:val="32"/>
          <w:szCs w:val="32"/>
          <w:rtl/>
          <w:lang w:val="fr-FR" w:bidi="ar-DZ"/>
        </w:rPr>
        <w:t xml:space="preserve"> عبد الواحد الذي يرى بأن </w:t>
      </w:r>
      <w:r w:rsidR="00102B86" w:rsidRPr="004474A3">
        <w:rPr>
          <w:rFonts w:ascii="Traditional Arabic" w:hAnsi="Traditional Arabic" w:cs="Traditional Arabic"/>
          <w:sz w:val="32"/>
          <w:szCs w:val="32"/>
          <w:rtl/>
          <w:lang w:val="fr-FR" w:bidi="ar-DZ"/>
        </w:rPr>
        <w:t>«</w:t>
      </w:r>
      <w:r w:rsidR="00102B86" w:rsidRPr="004474A3">
        <w:rPr>
          <w:rFonts w:ascii="Traditional Arabic" w:hAnsi="Traditional Arabic" w:cs="Traditional Arabic" w:hint="cs"/>
          <w:sz w:val="32"/>
          <w:szCs w:val="32"/>
          <w:rtl/>
          <w:lang w:val="fr-FR" w:bidi="ar-DZ"/>
        </w:rPr>
        <w:t xml:space="preserve"> التمايز </w:t>
      </w:r>
      <w:r w:rsidR="00102B86" w:rsidRPr="004474A3">
        <w:rPr>
          <w:rFonts w:ascii="Traditional Arabic" w:hAnsi="Traditional Arabic" w:cs="Traditional Arabic"/>
          <w:sz w:val="32"/>
          <w:szCs w:val="32"/>
          <w:rtl/>
          <w:lang w:val="fr-FR" w:bidi="ar-DZ"/>
        </w:rPr>
        <w:t>في الدلالة بين مف</w:t>
      </w:r>
      <w:r w:rsidR="00102B86" w:rsidRPr="004474A3">
        <w:rPr>
          <w:rFonts w:ascii="Traditional Arabic" w:hAnsi="Traditional Arabic" w:cs="Traditional Arabic" w:hint="cs"/>
          <w:sz w:val="32"/>
          <w:szCs w:val="32"/>
          <w:rtl/>
          <w:lang w:val="fr-FR" w:bidi="ar-DZ"/>
        </w:rPr>
        <w:t>ه</w:t>
      </w:r>
      <w:r w:rsidR="00102B86" w:rsidRPr="004474A3">
        <w:rPr>
          <w:rFonts w:ascii="Traditional Arabic" w:hAnsi="Traditional Arabic" w:cs="Traditional Arabic"/>
          <w:sz w:val="32"/>
          <w:szCs w:val="32"/>
          <w:rtl/>
          <w:lang w:val="fr-FR" w:bidi="ar-DZ"/>
        </w:rPr>
        <w:t>وم الاستقبال ومف</w:t>
      </w:r>
      <w:r w:rsidR="00102B86" w:rsidRPr="004474A3">
        <w:rPr>
          <w:rFonts w:ascii="Traditional Arabic" w:hAnsi="Traditional Arabic" w:cs="Traditional Arabic" w:hint="cs"/>
          <w:sz w:val="32"/>
          <w:szCs w:val="32"/>
          <w:rtl/>
          <w:lang w:val="fr-FR" w:bidi="ar-DZ"/>
        </w:rPr>
        <w:t>ه</w:t>
      </w:r>
      <w:r w:rsidR="00102B86" w:rsidRPr="004474A3">
        <w:rPr>
          <w:rFonts w:ascii="Traditional Arabic" w:hAnsi="Traditional Arabic" w:cs="Traditional Arabic"/>
          <w:sz w:val="32"/>
          <w:szCs w:val="32"/>
          <w:rtl/>
          <w:lang w:val="fr-FR" w:bidi="ar-DZ"/>
        </w:rPr>
        <w:t>وم ال</w:t>
      </w:r>
      <w:r w:rsidR="00102B86" w:rsidRPr="004474A3">
        <w:rPr>
          <w:rFonts w:ascii="Traditional Arabic" w:hAnsi="Traditional Arabic" w:cs="Traditional Arabic" w:hint="cs"/>
          <w:sz w:val="32"/>
          <w:szCs w:val="32"/>
          <w:rtl/>
          <w:lang w:val="fr-FR" w:bidi="ar-DZ"/>
        </w:rPr>
        <w:t>ت</w:t>
      </w:r>
      <w:r w:rsidR="00102B86" w:rsidRPr="004474A3">
        <w:rPr>
          <w:rFonts w:ascii="Traditional Arabic" w:hAnsi="Traditional Arabic" w:cs="Traditional Arabic"/>
          <w:sz w:val="32"/>
          <w:szCs w:val="32"/>
          <w:rtl/>
          <w:lang w:val="fr-FR" w:bidi="ar-DZ"/>
        </w:rPr>
        <w:t>ل</w:t>
      </w:r>
      <w:r w:rsidR="00102B86" w:rsidRPr="004474A3">
        <w:rPr>
          <w:rFonts w:ascii="Traditional Arabic" w:hAnsi="Traditional Arabic" w:cs="Traditional Arabic" w:hint="cs"/>
          <w:sz w:val="32"/>
          <w:szCs w:val="32"/>
          <w:rtl/>
          <w:lang w:val="fr-FR" w:bidi="ar-DZ"/>
        </w:rPr>
        <w:t>ق</w:t>
      </w:r>
      <w:r w:rsidR="00102B86" w:rsidRPr="004474A3">
        <w:rPr>
          <w:rFonts w:ascii="Traditional Arabic" w:hAnsi="Traditional Arabic" w:cs="Traditional Arabic"/>
          <w:sz w:val="32"/>
          <w:szCs w:val="32"/>
          <w:rtl/>
          <w:lang w:val="fr-FR" w:bidi="ar-DZ"/>
        </w:rPr>
        <w:t>ي يكمن في طبيعة الإس</w:t>
      </w:r>
      <w:r w:rsidR="00102B86" w:rsidRPr="004474A3">
        <w:rPr>
          <w:rFonts w:ascii="Traditional Arabic" w:hAnsi="Traditional Arabic" w:cs="Traditional Arabic" w:hint="cs"/>
          <w:sz w:val="32"/>
          <w:szCs w:val="32"/>
          <w:rtl/>
          <w:lang w:val="fr-FR" w:bidi="ar-DZ"/>
        </w:rPr>
        <w:t>تعم</w:t>
      </w:r>
      <w:r w:rsidR="00102B86" w:rsidRPr="004474A3">
        <w:rPr>
          <w:rFonts w:ascii="Traditional Arabic" w:hAnsi="Traditional Arabic" w:cs="Traditional Arabic"/>
          <w:sz w:val="32"/>
          <w:szCs w:val="32"/>
          <w:rtl/>
          <w:lang w:val="fr-FR" w:bidi="ar-DZ"/>
        </w:rPr>
        <w:t>ال ع</w:t>
      </w:r>
      <w:r w:rsidR="00102B86" w:rsidRPr="004474A3">
        <w:rPr>
          <w:rFonts w:ascii="Traditional Arabic" w:hAnsi="Traditional Arabic" w:cs="Traditional Arabic" w:hint="cs"/>
          <w:sz w:val="32"/>
          <w:szCs w:val="32"/>
          <w:rtl/>
          <w:lang w:val="fr-FR" w:bidi="ar-DZ"/>
        </w:rPr>
        <w:t>ن</w:t>
      </w:r>
      <w:r w:rsidR="00102B86" w:rsidRPr="004474A3">
        <w:rPr>
          <w:rFonts w:ascii="Traditional Arabic" w:hAnsi="Traditional Arabic" w:cs="Traditional Arabic"/>
          <w:sz w:val="32"/>
          <w:szCs w:val="32"/>
          <w:rtl/>
          <w:lang w:val="fr-FR" w:bidi="ar-DZ"/>
        </w:rPr>
        <w:t>د العرب</w:t>
      </w:r>
      <w:r w:rsidR="00A73197">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و</w:t>
      </w:r>
      <w:r w:rsidR="00102B86" w:rsidRPr="004474A3">
        <w:rPr>
          <w:rFonts w:ascii="Traditional Arabic" w:hAnsi="Traditional Arabic" w:cs="Traditional Arabic" w:hint="cs"/>
          <w:sz w:val="32"/>
          <w:szCs w:val="32"/>
          <w:rtl/>
          <w:lang w:val="fr-FR" w:bidi="ar-DZ"/>
        </w:rPr>
        <w:t xml:space="preserve"> في</w:t>
      </w:r>
      <w:r w:rsidR="00102B86" w:rsidRPr="004474A3">
        <w:rPr>
          <w:rFonts w:ascii="Traditional Arabic" w:hAnsi="Traditional Arabic" w:cs="Traditional Arabic"/>
          <w:sz w:val="32"/>
          <w:szCs w:val="32"/>
          <w:rtl/>
          <w:lang w:val="fr-FR" w:bidi="ar-DZ"/>
        </w:rPr>
        <w:t xml:space="preserve"> مجرى الألف والعادة بالنسبة للأذان الأجنبية، </w:t>
      </w:r>
      <w:r w:rsidR="00102B86" w:rsidRPr="004474A3">
        <w:rPr>
          <w:rFonts w:ascii="Traditional Arabic" w:hAnsi="Traditional Arabic" w:cs="Traditional Arabic" w:hint="cs"/>
          <w:sz w:val="32"/>
          <w:szCs w:val="32"/>
          <w:rtl/>
          <w:lang w:val="fr-FR" w:bidi="ar-DZ"/>
        </w:rPr>
        <w:t>فا</w:t>
      </w:r>
      <w:r w:rsidR="00102B86" w:rsidRPr="004474A3">
        <w:rPr>
          <w:rFonts w:ascii="Traditional Arabic" w:hAnsi="Traditional Arabic" w:cs="Traditional Arabic"/>
          <w:sz w:val="32"/>
          <w:szCs w:val="32"/>
          <w:rtl/>
          <w:lang w:val="fr-FR" w:bidi="ar-DZ"/>
        </w:rPr>
        <w:t>لكثير الغالب في الإست</w:t>
      </w:r>
      <w:r w:rsidR="00102B86" w:rsidRPr="004474A3">
        <w:rPr>
          <w:rFonts w:ascii="Traditional Arabic" w:hAnsi="Traditional Arabic" w:cs="Traditional Arabic" w:hint="cs"/>
          <w:sz w:val="32"/>
          <w:szCs w:val="32"/>
          <w:rtl/>
          <w:lang w:val="fr-FR" w:bidi="ar-DZ"/>
        </w:rPr>
        <w:t>ع</w:t>
      </w:r>
      <w:r w:rsidR="00102B86" w:rsidRPr="004474A3">
        <w:rPr>
          <w:rFonts w:ascii="Traditional Arabic" w:hAnsi="Traditional Arabic" w:cs="Traditional Arabic"/>
          <w:sz w:val="32"/>
          <w:szCs w:val="32"/>
          <w:rtl/>
          <w:lang w:val="fr-FR" w:bidi="ar-DZ"/>
        </w:rPr>
        <w:t>ما</w:t>
      </w:r>
      <w:r w:rsidR="00102B86" w:rsidRPr="004474A3">
        <w:rPr>
          <w:rFonts w:ascii="Traditional Arabic" w:hAnsi="Traditional Arabic" w:cs="Traditional Arabic" w:hint="cs"/>
          <w:sz w:val="32"/>
          <w:szCs w:val="32"/>
          <w:rtl/>
          <w:lang w:val="fr-FR" w:bidi="ar-DZ"/>
        </w:rPr>
        <w:t xml:space="preserve">ت العربية هو </w:t>
      </w:r>
      <w:r w:rsidR="00102B86" w:rsidRPr="004474A3">
        <w:rPr>
          <w:rFonts w:ascii="Traditional Arabic" w:hAnsi="Traditional Arabic" w:cs="Traditional Arabic"/>
          <w:sz w:val="32"/>
          <w:szCs w:val="32"/>
          <w:rtl/>
          <w:lang w:val="fr-FR" w:bidi="ar-DZ"/>
        </w:rPr>
        <w:t>استخدام مادة "</w:t>
      </w:r>
      <w:r w:rsidR="00102B86" w:rsidRPr="004474A3">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التلقي</w:t>
      </w:r>
      <w:r w:rsidR="00102B86" w:rsidRPr="004474A3">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 بمشت</w:t>
      </w:r>
      <w:r w:rsidR="00102B86" w:rsidRPr="004474A3">
        <w:rPr>
          <w:rFonts w:ascii="Traditional Arabic" w:hAnsi="Traditional Arabic" w:cs="Traditional Arabic" w:hint="cs"/>
          <w:sz w:val="32"/>
          <w:szCs w:val="32"/>
          <w:rtl/>
          <w:lang w:val="fr-FR" w:bidi="ar-DZ"/>
        </w:rPr>
        <w:t>ق</w:t>
      </w:r>
      <w:r w:rsidR="00102B86" w:rsidRPr="004474A3">
        <w:rPr>
          <w:rFonts w:ascii="Traditional Arabic" w:hAnsi="Traditional Arabic" w:cs="Traditional Arabic"/>
          <w:sz w:val="32"/>
          <w:szCs w:val="32"/>
          <w:rtl/>
          <w:lang w:val="fr-FR" w:bidi="ar-DZ"/>
        </w:rPr>
        <w:t>ا</w:t>
      </w:r>
      <w:r w:rsidR="00102B86" w:rsidRPr="004474A3">
        <w:rPr>
          <w:rFonts w:ascii="Traditional Arabic" w:hAnsi="Traditional Arabic" w:cs="Traditional Arabic" w:hint="cs"/>
          <w:sz w:val="32"/>
          <w:szCs w:val="32"/>
          <w:rtl/>
          <w:lang w:val="fr-FR" w:bidi="ar-DZ"/>
        </w:rPr>
        <w:t>ت</w:t>
      </w:r>
      <w:r w:rsidR="00102B86" w:rsidRPr="004474A3">
        <w:rPr>
          <w:rFonts w:ascii="Traditional Arabic" w:hAnsi="Traditional Arabic" w:cs="Traditional Arabic"/>
          <w:sz w:val="32"/>
          <w:szCs w:val="32"/>
          <w:rtl/>
          <w:lang w:val="fr-FR" w:bidi="ar-DZ"/>
        </w:rPr>
        <w:t>ها مض</w:t>
      </w:r>
      <w:r w:rsidR="00102B86" w:rsidRPr="004474A3">
        <w:rPr>
          <w:rFonts w:ascii="Traditional Arabic" w:hAnsi="Traditional Arabic" w:cs="Traditional Arabic" w:hint="cs"/>
          <w:sz w:val="32"/>
          <w:szCs w:val="32"/>
          <w:rtl/>
          <w:lang w:val="fr-FR" w:bidi="ar-DZ"/>
        </w:rPr>
        <w:t>افة</w:t>
      </w:r>
      <w:r w:rsidR="00102B86" w:rsidRPr="004474A3">
        <w:rPr>
          <w:rFonts w:ascii="Traditional Arabic" w:hAnsi="Traditional Arabic" w:cs="Traditional Arabic"/>
          <w:sz w:val="32"/>
          <w:szCs w:val="32"/>
          <w:rtl/>
          <w:lang w:val="fr-FR" w:bidi="ar-DZ"/>
        </w:rPr>
        <w:t xml:space="preserve"> إلى النص سواء </w:t>
      </w:r>
      <w:r w:rsidR="00102B86" w:rsidRPr="004474A3">
        <w:rPr>
          <w:rFonts w:ascii="Traditional Arabic" w:hAnsi="Traditional Arabic" w:cs="Traditional Arabic" w:hint="cs"/>
          <w:sz w:val="32"/>
          <w:szCs w:val="32"/>
          <w:rtl/>
          <w:lang w:val="fr-FR" w:bidi="ar-DZ"/>
        </w:rPr>
        <w:t>أ</w:t>
      </w:r>
      <w:r w:rsidR="00102B86" w:rsidRPr="004474A3">
        <w:rPr>
          <w:rFonts w:ascii="Traditional Arabic" w:hAnsi="Traditional Arabic" w:cs="Traditional Arabic"/>
          <w:sz w:val="32"/>
          <w:szCs w:val="32"/>
          <w:rtl/>
          <w:lang w:val="fr-FR" w:bidi="ar-DZ"/>
        </w:rPr>
        <w:t>كان خ</w:t>
      </w:r>
      <w:r w:rsidR="00102B86" w:rsidRPr="004474A3">
        <w:rPr>
          <w:rFonts w:ascii="Traditional Arabic" w:hAnsi="Traditional Arabic" w:cs="Traditional Arabic" w:hint="cs"/>
          <w:sz w:val="32"/>
          <w:szCs w:val="32"/>
          <w:rtl/>
          <w:lang w:val="fr-FR" w:bidi="ar-DZ"/>
        </w:rPr>
        <w:t>ب</w:t>
      </w:r>
      <w:r w:rsidR="00102B86" w:rsidRPr="004474A3">
        <w:rPr>
          <w:rFonts w:ascii="Traditional Arabic" w:hAnsi="Traditional Arabic" w:cs="Traditional Arabic"/>
          <w:sz w:val="32"/>
          <w:szCs w:val="32"/>
          <w:rtl/>
          <w:lang w:val="fr-FR" w:bidi="ar-DZ"/>
        </w:rPr>
        <w:t xml:space="preserve">را أو </w:t>
      </w:r>
      <w:r w:rsidR="00102B86" w:rsidRPr="004474A3">
        <w:rPr>
          <w:rFonts w:ascii="Traditional Arabic" w:hAnsi="Traditional Arabic" w:cs="Traditional Arabic" w:hint="cs"/>
          <w:sz w:val="32"/>
          <w:szCs w:val="32"/>
          <w:rtl/>
          <w:lang w:val="fr-FR" w:bidi="ar-DZ"/>
        </w:rPr>
        <w:t xml:space="preserve">حديثا أو خطابا أو </w:t>
      </w:r>
      <w:r w:rsidR="00102B86" w:rsidRPr="004474A3">
        <w:rPr>
          <w:rFonts w:ascii="Traditional Arabic" w:hAnsi="Traditional Arabic" w:cs="Traditional Arabic"/>
          <w:sz w:val="32"/>
          <w:szCs w:val="32"/>
          <w:rtl/>
          <w:lang w:val="fr-FR" w:bidi="ar-DZ"/>
        </w:rPr>
        <w:t>شعرا»</w:t>
      </w:r>
      <w:r w:rsidR="00102B86" w:rsidRPr="004474A3">
        <w:rPr>
          <w:rFonts w:cs="Traditional Arabic"/>
          <w:sz w:val="28"/>
          <w:szCs w:val="28"/>
          <w:vertAlign w:val="superscript"/>
          <w:rtl/>
        </w:rPr>
        <w:footnoteReference w:id="3"/>
      </w:r>
      <w:r w:rsidR="00102B86" w:rsidRPr="004474A3">
        <w:rPr>
          <w:rFonts w:ascii="Traditional Arabic" w:hAnsi="Traditional Arabic" w:cs="Traditional Arabic"/>
          <w:sz w:val="32"/>
          <w:szCs w:val="32"/>
          <w:rtl/>
          <w:lang w:val="fr-FR" w:bidi="ar-DZ"/>
        </w:rPr>
        <w:t xml:space="preserve"> </w:t>
      </w:r>
      <w:r w:rsidR="00102B86" w:rsidRPr="004474A3">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ومن هذا نستنج أن هذه الإشتقا</w:t>
      </w:r>
      <w:r w:rsidR="00102B86" w:rsidRPr="004474A3">
        <w:rPr>
          <w:rFonts w:ascii="Traditional Arabic" w:hAnsi="Traditional Arabic" w:cs="Traditional Arabic" w:hint="cs"/>
          <w:sz w:val="32"/>
          <w:szCs w:val="32"/>
          <w:rtl/>
          <w:lang w:val="fr-FR" w:bidi="ar-DZ"/>
        </w:rPr>
        <w:t>ق</w:t>
      </w:r>
      <w:r w:rsidR="00102B86" w:rsidRPr="004474A3">
        <w:rPr>
          <w:rFonts w:ascii="Traditional Arabic" w:hAnsi="Traditional Arabic" w:cs="Traditional Arabic"/>
          <w:sz w:val="32"/>
          <w:szCs w:val="32"/>
          <w:rtl/>
          <w:lang w:val="fr-FR" w:bidi="ar-DZ"/>
        </w:rPr>
        <w:t>ات وهذا التنويع اللغوي لمسمى واحد ب</w:t>
      </w:r>
      <w:r w:rsidR="00102B86" w:rsidRPr="004474A3">
        <w:rPr>
          <w:rFonts w:ascii="Traditional Arabic" w:hAnsi="Traditional Arabic" w:cs="Traditional Arabic" w:hint="cs"/>
          <w:sz w:val="32"/>
          <w:szCs w:val="32"/>
          <w:rtl/>
          <w:lang w:val="fr-FR" w:bidi="ar-DZ"/>
        </w:rPr>
        <w:t>مختلف</w:t>
      </w:r>
      <w:r w:rsidR="00102B86" w:rsidRPr="004474A3">
        <w:rPr>
          <w:rFonts w:ascii="Traditional Arabic" w:hAnsi="Traditional Arabic" w:cs="Traditional Arabic"/>
          <w:sz w:val="32"/>
          <w:szCs w:val="32"/>
          <w:rtl/>
          <w:lang w:val="fr-FR" w:bidi="ar-DZ"/>
        </w:rPr>
        <w:t xml:space="preserve"> اللغات ما جعل كلمة القراءة والتلقي تسم</w:t>
      </w:r>
      <w:r w:rsidR="00102B86" w:rsidRPr="004474A3">
        <w:rPr>
          <w:rFonts w:ascii="Traditional Arabic" w:hAnsi="Traditional Arabic" w:cs="Traditional Arabic" w:hint="cs"/>
          <w:sz w:val="32"/>
          <w:szCs w:val="32"/>
          <w:rtl/>
          <w:lang w:val="fr-FR" w:bidi="ar-DZ"/>
        </w:rPr>
        <w:t>و</w:t>
      </w:r>
      <w:r w:rsidR="00102B86" w:rsidRPr="004474A3">
        <w:rPr>
          <w:rFonts w:ascii="Traditional Arabic" w:hAnsi="Traditional Arabic" w:cs="Traditional Arabic"/>
          <w:sz w:val="32"/>
          <w:szCs w:val="32"/>
          <w:rtl/>
          <w:lang w:val="fr-FR" w:bidi="ar-DZ"/>
        </w:rPr>
        <w:t xml:space="preserve"> وتتطور لتأخذ حيز لغوي كبير.</w:t>
      </w:r>
    </w:p>
    <w:p w:rsidR="00102B86" w:rsidRPr="004474A3" w:rsidRDefault="00CE76E9" w:rsidP="009E08B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 xml:space="preserve">           </w:t>
      </w:r>
      <w:r w:rsidR="00102B86" w:rsidRPr="004474A3">
        <w:rPr>
          <w:rFonts w:ascii="Traditional Arabic" w:hAnsi="Traditional Arabic" w:cs="Traditional Arabic" w:hint="cs"/>
          <w:sz w:val="32"/>
          <w:szCs w:val="32"/>
          <w:rtl/>
          <w:lang w:val="fr-FR" w:bidi="ar-DZ"/>
        </w:rPr>
        <w:t xml:space="preserve">و إذا ما أردنا ان نمعن نظر النص في حقيقة فحوى هذا المصطلح نجد بأن التسمية </w:t>
      </w:r>
      <w:r w:rsidR="00102B86" w:rsidRPr="004474A3">
        <w:rPr>
          <w:rFonts w:ascii="Traditional Arabic" w:hAnsi="Traditional Arabic" w:cs="Traditional Arabic"/>
          <w:sz w:val="32"/>
          <w:szCs w:val="32"/>
          <w:rtl/>
          <w:lang w:val="fr-FR" w:bidi="ar-DZ"/>
        </w:rPr>
        <w:t>الحقيقية للمصطلح "الإست</w:t>
      </w:r>
      <w:r w:rsidR="00102B86" w:rsidRPr="004474A3">
        <w:rPr>
          <w:rFonts w:ascii="Traditional Arabic" w:hAnsi="Traditional Arabic" w:cs="Traditional Arabic" w:hint="cs"/>
          <w:sz w:val="32"/>
          <w:szCs w:val="32"/>
          <w:rtl/>
          <w:lang w:val="fr-FR" w:bidi="ar-DZ"/>
        </w:rPr>
        <w:t>ق</w:t>
      </w:r>
      <w:r w:rsidR="00102B86" w:rsidRPr="004474A3">
        <w:rPr>
          <w:rFonts w:ascii="Traditional Arabic" w:hAnsi="Traditional Arabic" w:cs="Traditional Arabic"/>
          <w:sz w:val="32"/>
          <w:szCs w:val="32"/>
          <w:rtl/>
          <w:lang w:val="fr-FR" w:bidi="ar-DZ"/>
        </w:rPr>
        <w:t>بال" قد تجلت في النص القرآني حيث إن معظم تعر</w:t>
      </w:r>
      <w:r w:rsidR="00102B86" w:rsidRPr="004474A3">
        <w:rPr>
          <w:rFonts w:ascii="Traditional Arabic" w:hAnsi="Traditional Arabic" w:cs="Traditional Arabic" w:hint="cs"/>
          <w:sz w:val="32"/>
          <w:szCs w:val="32"/>
          <w:rtl/>
          <w:lang w:val="fr-FR" w:bidi="ar-DZ"/>
        </w:rPr>
        <w:t>يفا</w:t>
      </w:r>
      <w:r w:rsidR="00102B86" w:rsidRPr="004474A3">
        <w:rPr>
          <w:rFonts w:ascii="Traditional Arabic" w:hAnsi="Traditional Arabic" w:cs="Traditional Arabic"/>
          <w:sz w:val="32"/>
          <w:szCs w:val="32"/>
          <w:rtl/>
          <w:lang w:val="fr-FR" w:bidi="ar-DZ"/>
        </w:rPr>
        <w:t xml:space="preserve">تها مقتصرة على الاستقبال أو التعلم أو الأخذ أو التلقين غير </w:t>
      </w:r>
      <w:r w:rsidR="00102B86" w:rsidRPr="004474A3">
        <w:rPr>
          <w:rFonts w:ascii="Traditional Arabic" w:hAnsi="Traditional Arabic" w:cs="Traditional Arabic" w:hint="cs"/>
          <w:sz w:val="32"/>
          <w:szCs w:val="32"/>
          <w:rtl/>
          <w:lang w:val="fr-FR" w:bidi="ar-DZ"/>
        </w:rPr>
        <w:t xml:space="preserve">أن </w:t>
      </w:r>
      <w:r w:rsidR="00102B86" w:rsidRPr="004474A3">
        <w:rPr>
          <w:rFonts w:ascii="Traditional Arabic" w:hAnsi="Traditional Arabic" w:cs="Traditional Arabic"/>
          <w:sz w:val="32"/>
          <w:szCs w:val="32"/>
          <w:rtl/>
          <w:lang w:val="fr-FR" w:bidi="ar-DZ"/>
        </w:rPr>
        <w:t>هذه المادة التي ظ</w:t>
      </w:r>
      <w:r w:rsidR="00102B86" w:rsidRPr="004474A3">
        <w:rPr>
          <w:rFonts w:ascii="Traditional Arabic" w:hAnsi="Traditional Arabic" w:cs="Traditional Arabic" w:hint="cs"/>
          <w:sz w:val="32"/>
          <w:szCs w:val="32"/>
          <w:rtl/>
          <w:lang w:val="fr-FR" w:bidi="ar-DZ"/>
        </w:rPr>
        <w:t>ه</w:t>
      </w:r>
      <w:r w:rsidR="00102B86" w:rsidRPr="004474A3">
        <w:rPr>
          <w:rFonts w:ascii="Traditional Arabic" w:hAnsi="Traditional Arabic" w:cs="Traditional Arabic"/>
          <w:sz w:val="32"/>
          <w:szCs w:val="32"/>
          <w:rtl/>
          <w:lang w:val="fr-FR" w:bidi="ar-DZ"/>
        </w:rPr>
        <w:t>ر</w:t>
      </w:r>
      <w:r w:rsidR="00102B86" w:rsidRPr="004474A3">
        <w:rPr>
          <w:rFonts w:ascii="Traditional Arabic" w:hAnsi="Traditional Arabic" w:cs="Traditional Arabic" w:hint="cs"/>
          <w:sz w:val="32"/>
          <w:szCs w:val="32"/>
          <w:rtl/>
          <w:lang w:val="fr-FR" w:bidi="ar-DZ"/>
        </w:rPr>
        <w:t>ت</w:t>
      </w:r>
      <w:r w:rsidR="00102B86" w:rsidRPr="004474A3">
        <w:rPr>
          <w:rFonts w:ascii="Traditional Arabic" w:hAnsi="Traditional Arabic" w:cs="Traditional Arabic"/>
          <w:sz w:val="32"/>
          <w:szCs w:val="32"/>
          <w:rtl/>
          <w:lang w:val="fr-FR" w:bidi="ar-DZ"/>
        </w:rPr>
        <w:t xml:space="preserve"> في القرآن الكريم في أكثر من موضع فقد قال تعالى</w:t>
      </w:r>
      <w:r w:rsidR="00102B86" w:rsidRPr="004474A3">
        <w:rPr>
          <w:rFonts w:ascii="Traditional Arabic" w:hAnsi="Traditional Arabic" w:cs="Traditional Arabic" w:hint="cs"/>
          <w:sz w:val="32"/>
          <w:szCs w:val="32"/>
          <w:rtl/>
          <w:lang w:val="fr-FR" w:bidi="ar-DZ"/>
        </w:rPr>
        <w:t>:</w:t>
      </w:r>
      <w:r w:rsidR="00102B86" w:rsidRPr="004474A3">
        <w:rPr>
          <w:rFonts w:ascii="Traditional Arabic" w:hAnsi="Traditional Arabic" w:cs="Traditional Arabic"/>
          <w:sz w:val="32"/>
          <w:szCs w:val="32"/>
          <w:rtl/>
          <w:lang w:val="fr-FR" w:bidi="ar-DZ"/>
        </w:rPr>
        <w:t>«</w:t>
      </w:r>
      <w:r w:rsidR="00102B86" w:rsidRPr="004474A3">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وَإنك لِتَقِ اَلْقِرَان من ل</w:t>
      </w:r>
      <w:r w:rsidR="00102B86" w:rsidRPr="004474A3">
        <w:rPr>
          <w:rFonts w:ascii="Traditional Arabic" w:hAnsi="Traditional Arabic" w:cs="Traditional Arabic" w:hint="cs"/>
          <w:sz w:val="32"/>
          <w:szCs w:val="32"/>
          <w:rtl/>
          <w:lang w:val="fr-FR" w:bidi="ar-DZ"/>
        </w:rPr>
        <w:t>د</w:t>
      </w:r>
      <w:r w:rsidR="00102B86" w:rsidRPr="004474A3">
        <w:rPr>
          <w:rFonts w:ascii="Traditional Arabic" w:hAnsi="Traditional Arabic" w:cs="Traditional Arabic"/>
          <w:sz w:val="32"/>
          <w:szCs w:val="32"/>
          <w:rtl/>
          <w:lang w:val="fr-FR" w:bidi="ar-DZ"/>
        </w:rPr>
        <w:t>ن حكيم عليم»</w:t>
      </w:r>
      <w:r w:rsidR="00102B86" w:rsidRPr="004474A3">
        <w:rPr>
          <w:rFonts w:cs="Traditional Arabic"/>
          <w:sz w:val="32"/>
          <w:szCs w:val="32"/>
          <w:vertAlign w:val="superscript"/>
          <w:rtl/>
        </w:rPr>
        <w:footnoteReference w:id="4"/>
      </w:r>
      <w:r w:rsidR="00102B86" w:rsidRPr="004474A3">
        <w:rPr>
          <w:rFonts w:ascii="Traditional Arabic" w:hAnsi="Traditional Arabic" w:cs="Traditional Arabic"/>
          <w:sz w:val="32"/>
          <w:szCs w:val="32"/>
          <w:vertAlign w:val="superscript"/>
          <w:rtl/>
          <w:lang w:val="fr-FR" w:bidi="ar-DZ"/>
        </w:rPr>
        <w:t xml:space="preserve"> </w:t>
      </w:r>
      <w:r w:rsidR="00102B86" w:rsidRPr="004474A3">
        <w:rPr>
          <w:rFonts w:ascii="Traditional Arabic" w:hAnsi="Traditional Arabic" w:cs="Traditional Arabic" w:hint="cs"/>
          <w:sz w:val="32"/>
          <w:szCs w:val="32"/>
          <w:rtl/>
          <w:lang w:val="fr-FR" w:bidi="ar-DZ"/>
        </w:rPr>
        <w:t xml:space="preserve"> </w:t>
      </w:r>
      <w:r w:rsidR="00102B86" w:rsidRPr="004474A3">
        <w:rPr>
          <w:rFonts w:ascii="Traditional Arabic" w:hAnsi="Traditional Arabic" w:cs="Traditional Arabic"/>
          <w:sz w:val="32"/>
          <w:szCs w:val="32"/>
          <w:rtl/>
          <w:lang w:val="fr-FR" w:bidi="ar-DZ"/>
        </w:rPr>
        <w:t>يصدر القراءة والأ</w:t>
      </w:r>
      <w:r w:rsidR="00102B86" w:rsidRPr="004474A3">
        <w:rPr>
          <w:rFonts w:ascii="Traditional Arabic" w:hAnsi="Traditional Arabic" w:cs="Traditional Arabic" w:hint="cs"/>
          <w:sz w:val="32"/>
          <w:szCs w:val="32"/>
          <w:rtl/>
          <w:lang w:val="fr-FR" w:bidi="ar-DZ"/>
        </w:rPr>
        <w:t>فه</w:t>
      </w:r>
      <w:r w:rsidR="00102B86" w:rsidRPr="004474A3">
        <w:rPr>
          <w:rFonts w:ascii="Traditional Arabic" w:hAnsi="Traditional Arabic" w:cs="Traditional Arabic"/>
          <w:sz w:val="32"/>
          <w:szCs w:val="32"/>
          <w:rtl/>
          <w:lang w:val="fr-FR" w:bidi="ar-DZ"/>
        </w:rPr>
        <w:t>ام عن طريق تلق</w:t>
      </w:r>
      <w:r w:rsidR="00102B86" w:rsidRPr="004474A3">
        <w:rPr>
          <w:rFonts w:ascii="Traditional Arabic" w:hAnsi="Traditional Arabic" w:cs="Traditional Arabic" w:hint="cs"/>
          <w:sz w:val="32"/>
          <w:szCs w:val="32"/>
          <w:rtl/>
          <w:lang w:val="fr-FR" w:bidi="ar-DZ"/>
        </w:rPr>
        <w:t>ي</w:t>
      </w:r>
      <w:r w:rsidR="00102B86" w:rsidRPr="004474A3">
        <w:rPr>
          <w:rFonts w:ascii="Traditional Arabic" w:hAnsi="Traditional Arabic" w:cs="Traditional Arabic"/>
          <w:sz w:val="32"/>
          <w:szCs w:val="32"/>
          <w:rtl/>
          <w:lang w:val="fr-FR" w:bidi="ar-DZ"/>
        </w:rPr>
        <w:t xml:space="preserve">ن الله- عز وجل- </w:t>
      </w:r>
      <w:r w:rsidR="00102B86" w:rsidRPr="004474A3">
        <w:rPr>
          <w:rFonts w:ascii="Traditional Arabic" w:hAnsi="Traditional Arabic" w:cs="Traditional Arabic" w:hint="cs"/>
          <w:sz w:val="32"/>
          <w:szCs w:val="32"/>
          <w:rtl/>
          <w:lang w:val="fr-FR" w:bidi="ar-DZ"/>
        </w:rPr>
        <w:t>للمرئ</w:t>
      </w:r>
      <w:r w:rsidR="00102B86" w:rsidRPr="004474A3">
        <w:rPr>
          <w:rFonts w:ascii="Traditional Arabic" w:hAnsi="Traditional Arabic" w:cs="Traditional Arabic"/>
          <w:sz w:val="32"/>
          <w:szCs w:val="32"/>
          <w:rtl/>
          <w:lang w:val="fr-FR" w:bidi="ar-DZ"/>
        </w:rPr>
        <w:t xml:space="preserve"> ولا </w:t>
      </w:r>
      <w:r w:rsidR="00102B86" w:rsidRPr="004474A3">
        <w:rPr>
          <w:rFonts w:ascii="Traditional Arabic" w:hAnsi="Traditional Arabic" w:cs="Traditional Arabic" w:hint="cs"/>
          <w:sz w:val="32"/>
          <w:szCs w:val="32"/>
          <w:rtl/>
          <w:lang w:val="fr-FR" w:bidi="ar-DZ"/>
        </w:rPr>
        <w:t xml:space="preserve">يكون من غير الله </w:t>
      </w:r>
      <w:r>
        <w:rPr>
          <w:rFonts w:ascii="Traditional Arabic" w:hAnsi="Traditional Arabic" w:cs="Traditional Arabic"/>
          <w:sz w:val="32"/>
          <w:szCs w:val="32"/>
          <w:rtl/>
          <w:lang w:val="fr-FR" w:bidi="ar-DZ"/>
        </w:rPr>
        <w:t>- سبحانه وتعالى-</w:t>
      </w:r>
    </w:p>
    <w:p w:rsidR="00102B86" w:rsidRPr="004474A3" w:rsidRDefault="00102B86" w:rsidP="009E08BB">
      <w:pPr>
        <w:bidi/>
        <w:spacing w:after="0" w:line="240" w:lineRule="auto"/>
        <w:jc w:val="both"/>
        <w:rPr>
          <w:rFonts w:ascii="Traditional Arabic" w:hAnsi="Traditional Arabic" w:cs="Traditional Arabic"/>
          <w:sz w:val="32"/>
          <w:szCs w:val="32"/>
          <w:lang w:val="fr-FR" w:bidi="ar-DZ"/>
        </w:rPr>
      </w:pPr>
      <w:r w:rsidRPr="004474A3">
        <w:rPr>
          <w:rFonts w:ascii="Traditional Arabic" w:hAnsi="Traditional Arabic" w:cs="Traditional Arabic" w:hint="cs"/>
          <w:sz w:val="32"/>
          <w:szCs w:val="32"/>
          <w:rtl/>
          <w:lang w:val="fr-FR" w:bidi="ar-DZ"/>
        </w:rPr>
        <w:t>و</w:t>
      </w:r>
      <w:r w:rsidRPr="004474A3">
        <w:rPr>
          <w:rFonts w:ascii="Traditional Arabic" w:hAnsi="Traditional Arabic" w:cs="Traditional Arabic"/>
          <w:sz w:val="32"/>
          <w:szCs w:val="32"/>
          <w:rtl/>
          <w:lang w:val="fr-FR" w:bidi="ar-DZ"/>
        </w:rPr>
        <w:t xml:space="preserve"> نجد خير دليل على ذلك هو استخلاف الله</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عز وجل</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آدم للأرض مما أث</w:t>
      </w:r>
      <w:r w:rsidRPr="004474A3">
        <w:rPr>
          <w:rFonts w:ascii="Traditional Arabic" w:hAnsi="Traditional Arabic" w:cs="Traditional Arabic" w:hint="cs"/>
          <w:sz w:val="32"/>
          <w:szCs w:val="32"/>
          <w:rtl/>
          <w:lang w:val="fr-FR" w:bidi="ar-DZ"/>
        </w:rPr>
        <w:t>ا</w:t>
      </w:r>
      <w:r w:rsidRPr="004474A3">
        <w:rPr>
          <w:rFonts w:ascii="Traditional Arabic" w:hAnsi="Traditional Arabic" w:cs="Traditional Arabic"/>
          <w:sz w:val="32"/>
          <w:szCs w:val="32"/>
          <w:rtl/>
          <w:lang w:val="fr-FR" w:bidi="ar-DZ"/>
        </w:rPr>
        <w:t>ر</w:t>
      </w:r>
      <w:r>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حفيظة الملائكة فقال</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عز وجل</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مخاطبا «</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xml:space="preserve">قال </w:t>
      </w:r>
      <w:r w:rsidRPr="004474A3">
        <w:rPr>
          <w:rFonts w:ascii="Traditional Arabic" w:hAnsi="Traditional Arabic" w:cs="Traditional Arabic" w:hint="cs"/>
          <w:sz w:val="32"/>
          <w:szCs w:val="32"/>
          <w:rtl/>
          <w:lang w:val="fr-FR" w:bidi="ar-DZ"/>
        </w:rPr>
        <w:t xml:space="preserve">إني أعلم ما لا تعلمون </w:t>
      </w:r>
      <w:r w:rsidRPr="004474A3">
        <w:rPr>
          <w:rFonts w:ascii="Traditional Arabic" w:hAnsi="Traditional Arabic" w:cs="Traditional Arabic"/>
          <w:sz w:val="32"/>
          <w:szCs w:val="32"/>
          <w:rtl/>
          <w:lang w:val="fr-FR" w:bidi="ar-DZ"/>
        </w:rPr>
        <w:t xml:space="preserve">» </w:t>
      </w:r>
      <w:r w:rsidRPr="004474A3">
        <w:rPr>
          <w:rFonts w:cs="Traditional Arabic"/>
          <w:sz w:val="32"/>
          <w:szCs w:val="32"/>
          <w:vertAlign w:val="superscript"/>
          <w:rtl/>
        </w:rPr>
        <w:footnoteReference w:id="5"/>
      </w:r>
      <w:r w:rsidRPr="004474A3">
        <w:rPr>
          <w:rFonts w:ascii="Traditional Arabic" w:hAnsi="Traditional Arabic" w:cs="Traditional Arabic" w:hint="cs"/>
          <w:sz w:val="32"/>
          <w:szCs w:val="32"/>
          <w:rtl/>
          <w:lang w:val="fr-FR" w:bidi="ar-DZ"/>
        </w:rPr>
        <w:t>،</w:t>
      </w:r>
      <w:r w:rsidRPr="004474A3">
        <w:rPr>
          <w:rFonts w:ascii="Traditional Arabic" w:hAnsi="Traditional Arabic" w:cs="Traditional Arabic"/>
          <w:sz w:val="32"/>
          <w:szCs w:val="32"/>
          <w:rtl/>
          <w:lang w:val="fr-FR" w:bidi="ar-DZ"/>
        </w:rPr>
        <w:t xml:space="preserve"> ثم الله ل</w:t>
      </w:r>
      <w:r w:rsidRPr="004474A3">
        <w:rPr>
          <w:rFonts w:ascii="Traditional Arabic" w:hAnsi="Traditional Arabic" w:cs="Traditional Arabic" w:hint="cs"/>
          <w:sz w:val="32"/>
          <w:szCs w:val="32"/>
          <w:rtl/>
          <w:lang w:val="fr-FR" w:bidi="ar-DZ"/>
        </w:rPr>
        <w:t>ق</w:t>
      </w:r>
      <w:r w:rsidRPr="004474A3">
        <w:rPr>
          <w:rFonts w:ascii="Traditional Arabic" w:hAnsi="Traditional Arabic" w:cs="Traditional Arabic"/>
          <w:sz w:val="32"/>
          <w:szCs w:val="32"/>
          <w:rtl/>
          <w:lang w:val="fr-FR" w:bidi="ar-DZ"/>
        </w:rPr>
        <w:t>ن وعلم</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آدم الأسماء و</w:t>
      </w:r>
      <w:r w:rsidRPr="004474A3">
        <w:rPr>
          <w:rFonts w:ascii="Traditional Arabic" w:hAnsi="Traditional Arabic" w:cs="Traditional Arabic" w:hint="cs"/>
          <w:sz w:val="32"/>
          <w:szCs w:val="32"/>
          <w:rtl/>
          <w:lang w:val="fr-FR" w:bidi="ar-DZ"/>
        </w:rPr>
        <w:t>مسمي</w:t>
      </w:r>
      <w:r w:rsidRPr="004474A3">
        <w:rPr>
          <w:rFonts w:ascii="Traditional Arabic" w:hAnsi="Traditional Arabic" w:cs="Traditional Arabic"/>
          <w:sz w:val="32"/>
          <w:szCs w:val="32"/>
          <w:rtl/>
          <w:lang w:val="fr-FR" w:bidi="ar-DZ"/>
        </w:rPr>
        <w:t>ات الأشياء كلها قال</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xml:space="preserve">- عز وجل- </w:t>
      </w:r>
      <w:r w:rsidRPr="004474A3">
        <w:rPr>
          <w:rFonts w:ascii="Traditional Arabic" w:hAnsi="Traditional Arabic" w:cs="Traditional Arabic"/>
          <w:sz w:val="32"/>
          <w:szCs w:val="32"/>
          <w:rtl/>
          <w:lang w:val="fr-FR" w:bidi="ar-DZ"/>
        </w:rPr>
        <w:lastRenderedPageBreak/>
        <w:t>«أ</w:t>
      </w:r>
      <w:r w:rsidRPr="004474A3">
        <w:rPr>
          <w:rFonts w:ascii="Traditional Arabic" w:hAnsi="Traditional Arabic" w:cs="Traditional Arabic" w:hint="cs"/>
          <w:sz w:val="32"/>
          <w:szCs w:val="32"/>
          <w:rtl/>
          <w:lang w:val="fr-FR" w:bidi="ar-DZ"/>
        </w:rPr>
        <w:t xml:space="preserve">نبئوني بأسماء هؤلاء إن كنتم </w:t>
      </w:r>
      <w:r w:rsidRPr="004474A3">
        <w:rPr>
          <w:rFonts w:ascii="Traditional Arabic" w:hAnsi="Traditional Arabic" w:cs="Traditional Arabic"/>
          <w:sz w:val="32"/>
          <w:szCs w:val="32"/>
          <w:rtl/>
          <w:lang w:val="fr-FR" w:bidi="ar-DZ"/>
        </w:rPr>
        <w:t xml:space="preserve">صادقين» </w:t>
      </w:r>
      <w:r w:rsidRPr="004474A3">
        <w:rPr>
          <w:rFonts w:cs="Traditional Arabic"/>
          <w:sz w:val="32"/>
          <w:szCs w:val="32"/>
          <w:vertAlign w:val="superscript"/>
          <w:rtl/>
        </w:rPr>
        <w:footnoteReference w:id="6"/>
      </w:r>
      <w:r w:rsidRPr="004474A3">
        <w:rPr>
          <w:rFonts w:ascii="Traditional Arabic" w:hAnsi="Traditional Arabic" w:cs="Traditional Arabic" w:hint="cs"/>
          <w:sz w:val="32"/>
          <w:szCs w:val="32"/>
          <w:rtl/>
          <w:lang w:val="fr-FR" w:bidi="ar-DZ"/>
        </w:rPr>
        <w:t>،</w:t>
      </w:r>
      <w:r w:rsidRPr="004474A3">
        <w:rPr>
          <w:rFonts w:ascii="Traditional Arabic" w:hAnsi="Traditional Arabic" w:cs="Traditional Arabic"/>
          <w:sz w:val="32"/>
          <w:szCs w:val="32"/>
          <w:rtl/>
          <w:lang w:val="fr-FR" w:bidi="ar-DZ"/>
        </w:rPr>
        <w:t xml:space="preserve"> وهذا ما يجسد فكرة التلقين، أما حين نتحدث في شق آخر عن الاستقبال والتلقي</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نجد أننا مستشعرين لقوله تعالى «فتلقى آدَم من رَبّه كل</w:t>
      </w:r>
      <w:r w:rsidRPr="004474A3">
        <w:rPr>
          <w:rFonts w:ascii="Traditional Arabic" w:hAnsi="Traditional Arabic" w:cs="Traditional Arabic" w:hint="cs"/>
          <w:sz w:val="32"/>
          <w:szCs w:val="32"/>
          <w:rtl/>
          <w:lang w:val="fr-FR" w:bidi="ar-DZ"/>
        </w:rPr>
        <w:t>م</w:t>
      </w:r>
      <w:r w:rsidRPr="004474A3">
        <w:rPr>
          <w:rFonts w:ascii="Traditional Arabic" w:hAnsi="Traditional Arabic" w:cs="Traditional Arabic"/>
          <w:sz w:val="32"/>
          <w:szCs w:val="32"/>
          <w:rtl/>
          <w:lang w:val="fr-FR" w:bidi="ar-DZ"/>
        </w:rPr>
        <w:t xml:space="preserve">ات فَتَابَ عليه </w:t>
      </w:r>
      <w:r w:rsidRPr="004474A3">
        <w:rPr>
          <w:rFonts w:ascii="Traditional Arabic" w:hAnsi="Traditional Arabic" w:cs="Traditional Arabic" w:hint="cs"/>
          <w:sz w:val="32"/>
          <w:szCs w:val="32"/>
          <w:rtl/>
          <w:lang w:val="fr-FR" w:bidi="ar-DZ"/>
        </w:rPr>
        <w:t xml:space="preserve">إنه هو التواب </w:t>
      </w:r>
      <w:r w:rsidRPr="004474A3">
        <w:rPr>
          <w:rFonts w:ascii="Traditional Arabic" w:hAnsi="Traditional Arabic" w:cs="Traditional Arabic"/>
          <w:sz w:val="32"/>
          <w:szCs w:val="32"/>
          <w:rtl/>
          <w:lang w:val="fr-FR" w:bidi="ar-DZ"/>
        </w:rPr>
        <w:t xml:space="preserve">اَلرَّحِيم» </w:t>
      </w:r>
      <w:r w:rsidRPr="004474A3">
        <w:rPr>
          <w:rFonts w:cs="Traditional Arabic"/>
          <w:sz w:val="32"/>
          <w:szCs w:val="32"/>
          <w:vertAlign w:val="superscript"/>
          <w:rtl/>
        </w:rPr>
        <w:footnoteReference w:id="7"/>
      </w:r>
      <w:r w:rsidRPr="004474A3">
        <w:rPr>
          <w:rFonts w:ascii="Traditional Arabic" w:hAnsi="Traditional Arabic" w:cs="Traditional Arabic" w:hint="cs"/>
          <w:sz w:val="32"/>
          <w:szCs w:val="32"/>
          <w:rtl/>
          <w:lang w:val="fr-FR" w:bidi="ar-DZ"/>
        </w:rPr>
        <w:t>،</w:t>
      </w:r>
      <w:r w:rsidRPr="004474A3">
        <w:rPr>
          <w:rFonts w:ascii="Traditional Arabic" w:hAnsi="Traditional Arabic" w:cs="Traditional Arabic"/>
          <w:sz w:val="32"/>
          <w:szCs w:val="32"/>
          <w:rtl/>
          <w:lang w:val="fr-FR" w:bidi="ar-DZ"/>
        </w:rPr>
        <w:t xml:space="preserve"> أي تلقى هنا بمعنى استقبل وطبق واستشعر أوامر الله- عز وجل- كما أن التلقي</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xml:space="preserve">يأخذ بعدا دلاليا آخر في سورة ق في قوله تعالى «إِذْ </w:t>
      </w:r>
      <w:r w:rsidRPr="004474A3">
        <w:rPr>
          <w:rFonts w:ascii="Traditional Arabic" w:hAnsi="Traditional Arabic" w:cs="Traditional Arabic" w:hint="cs"/>
          <w:sz w:val="32"/>
          <w:szCs w:val="32"/>
          <w:rtl/>
          <w:lang w:val="fr-FR" w:bidi="ar-DZ"/>
        </w:rPr>
        <w:t xml:space="preserve">يتلقى </w:t>
      </w:r>
      <w:r w:rsidRPr="004474A3">
        <w:rPr>
          <w:rFonts w:ascii="Traditional Arabic" w:hAnsi="Traditional Arabic" w:cs="Traditional Arabic"/>
          <w:sz w:val="32"/>
          <w:szCs w:val="32"/>
          <w:rtl/>
          <w:lang w:val="fr-FR" w:bidi="ar-DZ"/>
        </w:rPr>
        <w:t>اَلْمَ</w:t>
      </w:r>
      <w:r w:rsidRPr="004474A3">
        <w:rPr>
          <w:rFonts w:ascii="Traditional Arabic" w:hAnsi="Traditional Arabic" w:cs="Traditional Arabic" w:hint="cs"/>
          <w:sz w:val="32"/>
          <w:szCs w:val="32"/>
          <w:rtl/>
          <w:lang w:val="fr-FR" w:bidi="ar-DZ"/>
        </w:rPr>
        <w:t>تلقي</w:t>
      </w:r>
      <w:r w:rsidRPr="004474A3">
        <w:rPr>
          <w:rFonts w:ascii="Traditional Arabic" w:hAnsi="Traditional Arabic" w:cs="Traditional Arabic"/>
          <w:sz w:val="32"/>
          <w:szCs w:val="32"/>
          <w:rtl/>
          <w:lang w:val="fr-FR" w:bidi="ar-DZ"/>
        </w:rPr>
        <w:t xml:space="preserve">َانِ </w:t>
      </w:r>
      <w:r w:rsidRPr="004474A3">
        <w:rPr>
          <w:rFonts w:ascii="Traditional Arabic" w:hAnsi="Traditional Arabic" w:cs="Traditional Arabic" w:hint="cs"/>
          <w:sz w:val="32"/>
          <w:szCs w:val="32"/>
          <w:rtl/>
          <w:lang w:val="fr-FR" w:bidi="ar-DZ"/>
        </w:rPr>
        <w:t>ع</w:t>
      </w:r>
      <w:r w:rsidRPr="004474A3">
        <w:rPr>
          <w:rFonts w:ascii="Traditional Arabic" w:hAnsi="Traditional Arabic" w:cs="Traditional Arabic"/>
          <w:sz w:val="32"/>
          <w:szCs w:val="32"/>
          <w:rtl/>
          <w:lang w:val="fr-FR" w:bidi="ar-DZ"/>
        </w:rPr>
        <w:t xml:space="preserve">ن اَلْيَمِين </w:t>
      </w:r>
      <w:r w:rsidRPr="004474A3">
        <w:rPr>
          <w:rFonts w:ascii="Traditional Arabic" w:hAnsi="Traditional Arabic" w:cs="Traditional Arabic" w:hint="cs"/>
          <w:sz w:val="32"/>
          <w:szCs w:val="32"/>
          <w:rtl/>
          <w:lang w:val="fr-FR" w:bidi="ar-DZ"/>
        </w:rPr>
        <w:t xml:space="preserve">و </w:t>
      </w:r>
      <w:r w:rsidRPr="004474A3">
        <w:rPr>
          <w:rFonts w:ascii="Traditional Arabic" w:hAnsi="Traditional Arabic" w:cs="Traditional Arabic"/>
          <w:sz w:val="32"/>
          <w:szCs w:val="32"/>
          <w:rtl/>
          <w:lang w:val="fr-FR" w:bidi="ar-DZ"/>
        </w:rPr>
        <w:t>عن</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 xml:space="preserve">اَلشَّمَال </w:t>
      </w:r>
      <w:r w:rsidRPr="004474A3">
        <w:rPr>
          <w:rFonts w:ascii="Traditional Arabic" w:hAnsi="Traditional Arabic" w:cs="Traditional Arabic" w:hint="cs"/>
          <w:sz w:val="32"/>
          <w:szCs w:val="32"/>
          <w:rtl/>
          <w:lang w:val="fr-FR" w:bidi="ar-DZ"/>
        </w:rPr>
        <w:t>ق</w:t>
      </w:r>
      <w:r w:rsidRPr="004474A3">
        <w:rPr>
          <w:rFonts w:ascii="Traditional Arabic" w:hAnsi="Traditional Arabic" w:cs="Traditional Arabic"/>
          <w:sz w:val="32"/>
          <w:szCs w:val="32"/>
          <w:rtl/>
          <w:lang w:val="fr-FR" w:bidi="ar-DZ"/>
        </w:rPr>
        <w:t>َعِيدٌ»</w:t>
      </w:r>
      <w:r w:rsidRPr="004474A3">
        <w:rPr>
          <w:rFonts w:cs="Traditional Arabic"/>
          <w:sz w:val="32"/>
          <w:szCs w:val="32"/>
          <w:vertAlign w:val="superscript"/>
          <w:rtl/>
        </w:rPr>
        <w:footnoteReference w:id="8"/>
      </w:r>
      <w:r w:rsidRPr="004474A3">
        <w:rPr>
          <w:rFonts w:ascii="Traditional Arabic" w:hAnsi="Traditional Arabic" w:cs="Traditional Arabic"/>
          <w:sz w:val="32"/>
          <w:szCs w:val="32"/>
          <w:rtl/>
          <w:lang w:val="fr-FR" w:bidi="ar-DZ"/>
        </w:rPr>
        <w:t>. وه</w:t>
      </w:r>
      <w:r w:rsidRPr="004474A3">
        <w:rPr>
          <w:rFonts w:ascii="Traditional Arabic" w:hAnsi="Traditional Arabic" w:cs="Traditional Arabic" w:hint="cs"/>
          <w:sz w:val="32"/>
          <w:szCs w:val="32"/>
          <w:rtl/>
          <w:lang w:val="fr-FR" w:bidi="ar-DZ"/>
        </w:rPr>
        <w:t>ذ</w:t>
      </w:r>
      <w:r w:rsidRPr="004474A3">
        <w:rPr>
          <w:rFonts w:ascii="Traditional Arabic" w:hAnsi="Traditional Arabic" w:cs="Traditional Arabic"/>
          <w:sz w:val="32"/>
          <w:szCs w:val="32"/>
          <w:rtl/>
          <w:lang w:val="fr-FR" w:bidi="ar-DZ"/>
        </w:rPr>
        <w:t>ا ما يوضح لنا دلالة مصطلح ال</w:t>
      </w:r>
      <w:r w:rsidRPr="004474A3">
        <w:rPr>
          <w:rFonts w:ascii="Traditional Arabic" w:hAnsi="Traditional Arabic" w:cs="Traditional Arabic" w:hint="cs"/>
          <w:sz w:val="32"/>
          <w:szCs w:val="32"/>
          <w:rtl/>
          <w:lang w:val="fr-FR" w:bidi="ar-DZ"/>
        </w:rPr>
        <w:t>تلق</w:t>
      </w:r>
      <w:r w:rsidRPr="004474A3">
        <w:rPr>
          <w:rFonts w:ascii="Traditional Arabic" w:hAnsi="Traditional Arabic" w:cs="Traditional Arabic"/>
          <w:sz w:val="32"/>
          <w:szCs w:val="32"/>
          <w:rtl/>
          <w:lang w:val="fr-FR" w:bidi="ar-DZ"/>
        </w:rPr>
        <w:t>ي في ال</w:t>
      </w:r>
      <w:r w:rsidRPr="004474A3">
        <w:rPr>
          <w:rFonts w:ascii="Traditional Arabic" w:hAnsi="Traditional Arabic" w:cs="Traditional Arabic" w:hint="cs"/>
          <w:sz w:val="32"/>
          <w:szCs w:val="32"/>
          <w:rtl/>
          <w:lang w:val="fr-FR" w:bidi="ar-DZ"/>
        </w:rPr>
        <w:t>ق</w:t>
      </w:r>
      <w:r w:rsidRPr="004474A3">
        <w:rPr>
          <w:rFonts w:ascii="Traditional Arabic" w:hAnsi="Traditional Arabic" w:cs="Traditional Arabic"/>
          <w:sz w:val="32"/>
          <w:szCs w:val="32"/>
          <w:rtl/>
          <w:lang w:val="fr-FR" w:bidi="ar-DZ"/>
        </w:rPr>
        <w:t>ر</w:t>
      </w:r>
      <w:r w:rsidRPr="004474A3">
        <w:rPr>
          <w:rFonts w:ascii="Traditional Arabic" w:hAnsi="Traditional Arabic" w:cs="Traditional Arabic" w:hint="cs"/>
          <w:sz w:val="32"/>
          <w:szCs w:val="32"/>
          <w:rtl/>
          <w:lang w:val="fr-FR" w:bidi="ar-DZ"/>
        </w:rPr>
        <w:t>آ</w:t>
      </w:r>
      <w:r w:rsidRPr="004474A3">
        <w:rPr>
          <w:rFonts w:ascii="Traditional Arabic" w:hAnsi="Traditional Arabic" w:cs="Traditional Arabic"/>
          <w:sz w:val="32"/>
          <w:szCs w:val="32"/>
          <w:rtl/>
          <w:lang w:val="fr-FR" w:bidi="ar-DZ"/>
        </w:rPr>
        <w:t>ن الكريم ويشير إلى</w:t>
      </w:r>
      <w:r w:rsidRPr="004474A3">
        <w:rPr>
          <w:rFonts w:ascii="Traditional Arabic" w:hAnsi="Traditional Arabic" w:cs="Traditional Arabic" w:hint="cs"/>
          <w:sz w:val="32"/>
          <w:szCs w:val="32"/>
          <w:rtl/>
          <w:lang w:val="fr-FR" w:bidi="ar-DZ"/>
        </w:rPr>
        <w:t xml:space="preserve"> </w:t>
      </w:r>
      <w:r w:rsidRPr="004474A3">
        <w:rPr>
          <w:rFonts w:ascii="Traditional Arabic" w:hAnsi="Traditional Arabic" w:cs="Traditional Arabic"/>
          <w:sz w:val="32"/>
          <w:szCs w:val="32"/>
          <w:rtl/>
          <w:lang w:val="fr-FR" w:bidi="ar-DZ"/>
        </w:rPr>
        <w:t>التفاعل بين ذهن المتلقي والنص</w:t>
      </w:r>
      <w:r w:rsidRPr="004474A3">
        <w:rPr>
          <w:rFonts w:ascii="Traditional Arabic" w:hAnsi="Traditional Arabic" w:cs="Traditional Arabic" w:hint="cs"/>
          <w:sz w:val="32"/>
          <w:szCs w:val="32"/>
          <w:rtl/>
          <w:lang w:val="fr-FR" w:bidi="ar-DZ"/>
        </w:rPr>
        <w:t>.</w:t>
      </w:r>
    </w:p>
    <w:p w:rsidR="00102B86" w:rsidRDefault="00102B86" w:rsidP="009E08BB">
      <w:pPr>
        <w:tabs>
          <w:tab w:val="left" w:pos="7211"/>
        </w:tabs>
        <w:bidi/>
        <w:spacing w:after="0" w:line="240" w:lineRule="auto"/>
        <w:jc w:val="both"/>
        <w:rPr>
          <w:rFonts w:ascii="Traditional Arabic" w:hAnsi="Traditional Arabic" w:cs="Traditional Arabic"/>
          <w:b/>
          <w:bCs/>
          <w:sz w:val="32"/>
          <w:szCs w:val="32"/>
          <w:lang w:bidi="ar-DZ"/>
        </w:rPr>
      </w:pPr>
    </w:p>
    <w:p w:rsidR="00102B86" w:rsidRPr="00B54C99" w:rsidRDefault="00102B86" w:rsidP="00B54C99">
      <w:pPr>
        <w:pStyle w:val="Paragraphedeliste"/>
        <w:numPr>
          <w:ilvl w:val="0"/>
          <w:numId w:val="8"/>
        </w:numPr>
        <w:bidi/>
        <w:spacing w:after="0" w:line="276" w:lineRule="auto"/>
        <w:jc w:val="both"/>
        <w:rPr>
          <w:rFonts w:ascii="Traditional Arabic" w:hAnsi="Traditional Arabic" w:cs="Traditional Arabic"/>
          <w:b/>
          <w:bCs/>
          <w:sz w:val="32"/>
          <w:szCs w:val="32"/>
          <w:rtl/>
          <w:lang w:val="fr-FR" w:bidi="ar-DZ"/>
        </w:rPr>
      </w:pPr>
      <w:r w:rsidRPr="00B54C99">
        <w:rPr>
          <w:rFonts w:ascii="Traditional Arabic" w:hAnsi="Traditional Arabic" w:cs="Traditional Arabic"/>
          <w:b/>
          <w:bCs/>
          <w:sz w:val="32"/>
          <w:szCs w:val="32"/>
          <w:rtl/>
          <w:lang w:val="fr-FR" w:bidi="ar-DZ"/>
        </w:rPr>
        <w:t xml:space="preserve">التعريف : الإصطلاحي </w:t>
      </w:r>
    </w:p>
    <w:p w:rsidR="00102B86" w:rsidRPr="00FA1825" w:rsidRDefault="00102B86" w:rsidP="00B54C99">
      <w:pPr>
        <w:bidi/>
        <w:spacing w:after="0" w:line="240" w:lineRule="auto"/>
        <w:jc w:val="both"/>
        <w:rPr>
          <w:rFonts w:ascii="Traditional Arabic" w:hAnsi="Traditional Arabic" w:cs="Traditional Arabic"/>
          <w:sz w:val="32"/>
          <w:szCs w:val="32"/>
          <w:rtl/>
          <w:lang w:val="fr-FR" w:bidi="ar-DZ"/>
        </w:rPr>
      </w:pPr>
      <w:r w:rsidRPr="00FA1825">
        <w:rPr>
          <w:rFonts w:ascii="Traditional Arabic" w:hAnsi="Traditional Arabic" w:cs="Traditional Arabic"/>
          <w:sz w:val="32"/>
          <w:szCs w:val="32"/>
          <w:lang w:val="fr-FR" w:bidi="ar-DZ"/>
        </w:rPr>
        <w:t xml:space="preserve">   </w:t>
      </w:r>
      <w:r w:rsidR="00B54C99">
        <w:rPr>
          <w:rFonts w:ascii="Traditional Arabic" w:hAnsi="Traditional Arabic" w:cs="Traditional Arabic" w:hint="cs"/>
          <w:sz w:val="32"/>
          <w:szCs w:val="32"/>
          <w:rtl/>
          <w:lang w:val="fr-FR" w:bidi="ar-DZ"/>
        </w:rPr>
        <w:t xml:space="preserve">  </w:t>
      </w:r>
      <w:r w:rsidRPr="00FA1825">
        <w:rPr>
          <w:rFonts w:ascii="Traditional Arabic" w:hAnsi="Traditional Arabic" w:cs="Traditional Arabic"/>
          <w:sz w:val="32"/>
          <w:szCs w:val="32"/>
          <w:lang w:val="fr-FR" w:bidi="ar-DZ"/>
        </w:rPr>
        <w:t xml:space="preserve">     </w:t>
      </w:r>
      <w:r w:rsidRPr="00FA1825">
        <w:rPr>
          <w:rFonts w:ascii="Traditional Arabic" w:hAnsi="Traditional Arabic" w:cs="Traditional Arabic"/>
          <w:sz w:val="32"/>
          <w:szCs w:val="32"/>
          <w:rtl/>
          <w:lang w:val="fr-FR" w:bidi="ar-DZ"/>
        </w:rPr>
        <w:t>وضعت الإصلاح التلقائي ألفاظ مشتركة في مناهج الدراسات الأدبية الحديثة و قد تعذر إيراد هذه الألفاظ (أسماء و صفات ) بتسلسل تاريخي دقيق و مقبول بسبب كثرتها و تداخلها و صعوبة الفصل بينها...و قد يكون (التلقي) و القراءة اللفظيين الجديرين بالعناية لكونهما يؤديان الفرض المقصود</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بيد أن طبيعة الدراسات الأدبية المعاصـــــرة و إرتباطها بالعلوم الأخرى لاسيما الفلسفة و علم النفس</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 xml:space="preserve">فضلا علـــى روح التجديد السائدة في مفاهيم الأدب قد فرض مقاييس لفظية جديدة و أسماء مبتكرة إستمد </w:t>
      </w:r>
      <w:r w:rsidRPr="00FA1825">
        <w:rPr>
          <w:rFonts w:ascii="Traditional Arabic" w:hAnsi="Traditional Arabic" w:cs="Traditional Arabic"/>
          <w:sz w:val="32"/>
          <w:szCs w:val="32"/>
          <w:lang w:val="fr-FR" w:bidi="ar-DZ"/>
        </w:rPr>
        <w:t xml:space="preserve"> </w:t>
      </w:r>
      <w:r w:rsidRPr="00FA1825">
        <w:rPr>
          <w:rFonts w:ascii="Traditional Arabic" w:hAnsi="Traditional Arabic" w:cs="Traditional Arabic"/>
          <w:sz w:val="32"/>
          <w:szCs w:val="32"/>
          <w:rtl/>
          <w:lang w:val="fr-FR" w:bidi="ar-DZ"/>
        </w:rPr>
        <w:t>تسم منها من علوم الإتصال الحديثة</w:t>
      </w:r>
      <w:r>
        <w:rPr>
          <w:rFonts w:ascii="Traditional Arabic" w:hAnsi="Traditional Arabic" w:cs="Traditional Arabic" w:hint="cs"/>
          <w:sz w:val="32"/>
          <w:szCs w:val="32"/>
          <w:rtl/>
          <w:lang w:val="fr-FR" w:bidi="ar-DZ"/>
        </w:rPr>
        <w:t xml:space="preserve"> </w:t>
      </w:r>
      <w:r w:rsidRPr="00FA1825">
        <w:rPr>
          <w:rFonts w:ascii="Traditional Arabic" w:hAnsi="Traditional Arabic" w:cs="Traditional Arabic"/>
          <w:sz w:val="32"/>
          <w:szCs w:val="32"/>
          <w:rtl/>
          <w:lang w:val="fr-FR" w:bidi="ar-DZ"/>
        </w:rPr>
        <w:t>ومن مفاهيم الرسائل الإعلامية التي تربط بين أطراف الرسالة الرئيسين و هم البث و الوسط الذي تنتقل فيه الرسالة ثم التلقي</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فهو الهدف من عملية التواصل كلها .</w:t>
      </w:r>
    </w:p>
    <w:p w:rsidR="00102B86" w:rsidRDefault="00102B86" w:rsidP="00B54C99">
      <w:pPr>
        <w:bidi/>
        <w:spacing w:after="0" w:line="240" w:lineRule="auto"/>
        <w:jc w:val="both"/>
        <w:rPr>
          <w:rFonts w:ascii="Traditional Arabic" w:hAnsi="Traditional Arabic" w:cs="Traditional Arabic"/>
          <w:sz w:val="32"/>
          <w:szCs w:val="32"/>
          <w:rtl/>
          <w:lang w:val="fr-FR" w:bidi="ar-DZ"/>
        </w:rPr>
      </w:pPr>
      <w:r w:rsidRPr="00FA1825">
        <w:rPr>
          <w:rFonts w:ascii="Traditional Arabic" w:hAnsi="Traditional Arabic" w:cs="Traditional Arabic"/>
          <w:sz w:val="32"/>
          <w:szCs w:val="32"/>
          <w:rtl/>
          <w:lang w:val="fr-FR" w:bidi="ar-DZ"/>
        </w:rPr>
        <w:t>لقد وجدت في الدراسات الأدبية أسماء متعددة لعملية تكاد تكون واحدة في مفهومها العام - كيفية فهم الخطاب الأدبي – وإذا كان هذا الموضوع في الرسائل الإعلامية مقننا لأنه ذو مرجعية معروفة الأبعاد سلفا</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فإن الرسائل الأدبـــية ذات مواصفات خاصة</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فهي بلا مرجعية واضــحة أو ذات مرجعية ضعيفة</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بسبب طبيعة الأدب على هذا النحـــو وردت في النقد الأدبي الحديث ألفاظ عدة تصف عملية القراءة و التلقي</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و لم تلبث أن أصبحت مصطلحات لها مدلولاتها المستمدة من تطور الإنتاج الأدبــي بل أصبح قس</w:t>
      </w:r>
      <w:r>
        <w:rPr>
          <w:rFonts w:ascii="Traditional Arabic" w:hAnsi="Traditional Arabic" w:cs="Traditional Arabic"/>
          <w:sz w:val="32"/>
          <w:szCs w:val="32"/>
          <w:rtl/>
          <w:lang w:val="fr-FR" w:bidi="ar-DZ"/>
        </w:rPr>
        <w:t>م منها إتجاها أو نظرية مستقلة</w:t>
      </w:r>
      <w:r>
        <w:rPr>
          <w:rFonts w:ascii="Traditional Arabic" w:hAnsi="Traditional Arabic" w:cs="Traditional Arabic"/>
          <w:sz w:val="32"/>
          <w:szCs w:val="32"/>
          <w:lang w:val="fr-FR" w:bidi="ar-DZ"/>
        </w:rPr>
        <w:t>...</w:t>
      </w:r>
      <w:r w:rsidRPr="00FA1825">
        <w:rPr>
          <w:rFonts w:ascii="Traditional Arabic" w:hAnsi="Traditional Arabic" w:cs="Traditional Arabic"/>
          <w:sz w:val="32"/>
          <w:szCs w:val="32"/>
          <w:rtl/>
          <w:lang w:val="fr-FR" w:bidi="ar-DZ"/>
        </w:rPr>
        <w:t xml:space="preserve">مثل نظرية الإستقبال و نظرية النقد إستجابة القارئ </w:t>
      </w:r>
      <w:r w:rsidRPr="00FA1825">
        <w:rPr>
          <w:rStyle w:val="Appelnotedebasdep"/>
          <w:rFonts w:cs="Traditional Arabic"/>
          <w:sz w:val="32"/>
          <w:szCs w:val="32"/>
          <w:rtl/>
          <w:lang w:val="fr-FR" w:bidi="ar-DZ"/>
        </w:rPr>
        <w:footnoteReference w:id="9"/>
      </w:r>
      <w:r w:rsidRPr="00FA1825">
        <w:rPr>
          <w:rFonts w:ascii="Traditional Arabic" w:hAnsi="Traditional Arabic" w:cs="Traditional Arabic"/>
          <w:sz w:val="32"/>
          <w:szCs w:val="32"/>
          <w:rtl/>
          <w:lang w:val="fr-FR" w:bidi="ar-DZ"/>
        </w:rPr>
        <w:t>. و الإستقبال و الإستجابة مفهومان لصيقان بنظرية التلقي و الإستجابة بالنسبة للمعنيين بحركة النقد الألماني فإن كلمة (استقبال) أو علاقتها تعد مفتاح الإهتمامات النظرية خلال العقد و النصف الماضيين . و لا يوجد جانب أدبي لم يتطرق إليه نظرية الإستقبال</w:t>
      </w:r>
      <w:r w:rsidR="00A73197">
        <w:rPr>
          <w:rFonts w:ascii="Traditional Arabic" w:hAnsi="Traditional Arabic" w:cs="Traditional Arabic"/>
          <w:sz w:val="32"/>
          <w:szCs w:val="32"/>
          <w:rtl/>
          <w:lang w:val="fr-FR" w:bidi="ar-DZ"/>
        </w:rPr>
        <w:t xml:space="preserve">، </w:t>
      </w:r>
      <w:r w:rsidRPr="00FA1825">
        <w:rPr>
          <w:rFonts w:ascii="Traditional Arabic" w:hAnsi="Traditional Arabic" w:cs="Traditional Arabic"/>
          <w:sz w:val="32"/>
          <w:szCs w:val="32"/>
          <w:rtl/>
          <w:lang w:val="fr-FR" w:bidi="ar-DZ"/>
        </w:rPr>
        <w:t>و بالتأكيد فإن هذا المنهج قد أثر على المناهج القريبة كعلم الإجتماع و تاريخ الفن كذلك .</w:t>
      </w:r>
    </w:p>
    <w:p w:rsidR="00102B86" w:rsidRDefault="00102B86" w:rsidP="00B54C99">
      <w:pPr>
        <w:bidi/>
        <w:spacing w:line="240" w:lineRule="auto"/>
        <w:jc w:val="both"/>
        <w:rPr>
          <w:rFonts w:ascii="Calibri" w:hAnsi="Calibri" w:cs="Arial"/>
          <w:b/>
          <w:bCs/>
          <w:sz w:val="28"/>
          <w:szCs w:val="28"/>
          <w:rtl/>
          <w:lang w:val="fr-FR" w:bidi="ar-DZ"/>
        </w:rPr>
      </w:pPr>
      <w:r w:rsidRPr="00696141">
        <w:rPr>
          <w:rFonts w:ascii="Traditional Arabic" w:hAnsi="Traditional Arabic" w:cs="Traditional Arabic"/>
          <w:sz w:val="32"/>
          <w:szCs w:val="32"/>
          <w:rtl/>
          <w:lang w:val="fr-FR" w:bidi="ar-DZ"/>
        </w:rPr>
        <w:lastRenderedPageBreak/>
        <w:t>إن ازدياد الاستقصاءات العملية والنظرية لم يحقق اجماعا مفاهيميا وانما استلزمته دراسات الاستقبال على وجه الدقة لا يزال في الوقت الراهن موضوعا مختلفا فيه ولعل الصعوبات المركزية تكمل في تقرير معنى الإصطلاح.</w:t>
      </w:r>
      <w:r w:rsidRPr="00696141">
        <w:rPr>
          <w:rFonts w:cs="Arial" w:hint="cs"/>
          <w:sz w:val="28"/>
          <w:szCs w:val="28"/>
          <w:vertAlign w:val="superscript"/>
          <w:rtl/>
          <w:lang w:val="fr-FR" w:bidi="ar-DZ"/>
        </w:rPr>
        <w:t>1</w:t>
      </w:r>
      <w:r>
        <w:rPr>
          <w:rFonts w:cs="Arial" w:hint="cs"/>
          <w:b/>
          <w:bCs/>
          <w:sz w:val="28"/>
          <w:szCs w:val="28"/>
          <w:rtl/>
          <w:lang w:val="fr-FR" w:bidi="ar-DZ"/>
        </w:rPr>
        <w:t xml:space="preserve"> </w:t>
      </w:r>
      <w:r w:rsidRPr="00696141">
        <w:rPr>
          <w:rFonts w:ascii="Traditional Arabic" w:hAnsi="Traditional Arabic" w:cs="Traditional Arabic"/>
          <w:sz w:val="32"/>
          <w:szCs w:val="32"/>
          <w:rtl/>
          <w:lang w:val="fr-FR" w:bidi="ar-DZ"/>
        </w:rPr>
        <w:t>ان مفهوم الاستقبال لم يكسب دلالته الادبية بدقة بعد وكذلك مفهوم الاستجابه</w:t>
      </w:r>
      <w:r w:rsidRPr="00696141">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sz w:val="32"/>
          <w:szCs w:val="32"/>
          <w:rtl/>
          <w:lang w:val="fr-FR" w:bidi="ar-DZ"/>
        </w:rPr>
        <w:t>« فمن المعضلات القائمة</w:t>
      </w:r>
      <w:r w:rsidRPr="00696141">
        <w:rPr>
          <w:rFonts w:ascii="Traditional Arabic" w:hAnsi="Traditional Arabic" w:cs="Traditional Arabic" w:hint="cs"/>
          <w:sz w:val="32"/>
          <w:szCs w:val="32"/>
          <w:rtl/>
          <w:lang w:val="fr-FR" w:bidi="ar-DZ"/>
        </w:rPr>
        <w:t xml:space="preserve"> التمييز بين الإستقبال و الإستجابة أو التأثير حيث أن كلاهما يهدف إلى تعزيز العمل</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و ليس واضحا إمكانية فصلهما تماما</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و هناك بعض الإقتراحات التي ترى أن الإستقبال يرتبط بالقارئ</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 xml:space="preserve">بينما الإستجابة لها علاقة بالأوجه النفسية وهي </w:t>
      </w:r>
      <w:r>
        <w:rPr>
          <w:rFonts w:ascii="Traditional Arabic" w:hAnsi="Traditional Arabic" w:cs="Traditional Arabic" w:hint="cs"/>
          <w:sz w:val="32"/>
          <w:szCs w:val="32"/>
          <w:rtl/>
          <w:lang w:val="fr-FR" w:bidi="ar-DZ"/>
        </w:rPr>
        <w:t xml:space="preserve">علاقة </w:t>
      </w:r>
      <w:r w:rsidRPr="00696141">
        <w:rPr>
          <w:rFonts w:ascii="Traditional Arabic" w:hAnsi="Traditional Arabic" w:cs="Traditional Arabic" w:hint="cs"/>
          <w:sz w:val="32"/>
          <w:szCs w:val="32"/>
          <w:rtl/>
          <w:lang w:val="fr-FR" w:bidi="ar-DZ"/>
        </w:rPr>
        <w:t xml:space="preserve"> مقنعة تماما </w:t>
      </w:r>
      <w:r w:rsidRPr="00696141">
        <w:rPr>
          <w:rFonts w:ascii="Traditional Arabic" w:hAnsi="Traditional Arabic" w:cs="Traditional Arabic"/>
          <w:sz w:val="32"/>
          <w:szCs w:val="32"/>
          <w:rtl/>
          <w:lang w:val="fr-FR" w:bidi="ar-DZ"/>
        </w:rPr>
        <w:t>»</w:t>
      </w:r>
      <w:r w:rsidRPr="00696141">
        <w:rPr>
          <w:rStyle w:val="Appelnotedebasdep"/>
          <w:rFonts w:ascii="Calibri" w:hAnsi="Calibri" w:cs="Arial"/>
          <w:sz w:val="28"/>
          <w:szCs w:val="28"/>
          <w:rtl/>
          <w:lang w:val="fr-FR" w:bidi="ar-DZ"/>
        </w:rPr>
        <w:footnoteReference w:id="10"/>
      </w:r>
      <w:r w:rsidRPr="00696141">
        <w:rPr>
          <w:rFonts w:ascii="Calibri" w:hAnsi="Calibri" w:cs="Arial" w:hint="cs"/>
          <w:sz w:val="28"/>
          <w:szCs w:val="28"/>
          <w:rtl/>
          <w:lang w:val="fr-FR" w:bidi="ar-DZ"/>
        </w:rPr>
        <w:t xml:space="preserve"> </w:t>
      </w:r>
      <w:r w:rsidRPr="00696141">
        <w:rPr>
          <w:rFonts w:ascii="Traditional Arabic" w:hAnsi="Traditional Arabic" w:cs="Traditional Arabic" w:hint="cs"/>
          <w:sz w:val="32"/>
          <w:szCs w:val="32"/>
          <w:rtl/>
          <w:lang w:val="fr-FR" w:bidi="ar-DZ"/>
        </w:rPr>
        <w:t>و قد عمل الناقد (هانز روبرت باوس) على التفريق بين التأثير و التلقي عن طريق تحديد التأثير عنصرا مشروطا بالنفي فيما يختص التلقي بالمرسل إليه كعنصر للتجسيم أو لتكوين التقاليد</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لكن هذا التفريق لم يثبت فقد وجهت إليه إنتقادات شديدة .</w:t>
      </w:r>
      <w:r w:rsidRPr="00055869">
        <w:rPr>
          <w:rStyle w:val="Appelnotedebasdep"/>
          <w:rFonts w:ascii="Calibri" w:hAnsi="Calibri" w:cs="Arial"/>
          <w:szCs w:val="24"/>
          <w:rtl/>
          <w:lang w:val="fr-FR" w:bidi="ar-DZ"/>
        </w:rPr>
        <w:footnoteReference w:id="11"/>
      </w:r>
    </w:p>
    <w:p w:rsidR="00102B86" w:rsidRDefault="00102B86" w:rsidP="00B54C99">
      <w:pPr>
        <w:bidi/>
        <w:spacing w:line="240" w:lineRule="auto"/>
        <w:jc w:val="both"/>
        <w:rPr>
          <w:rFonts w:ascii="Traditional Arabic" w:hAnsi="Traditional Arabic" w:cs="Traditional Arabic"/>
          <w:sz w:val="32"/>
          <w:szCs w:val="32"/>
          <w:rtl/>
          <w:lang w:val="fr-FR" w:bidi="ar-DZ"/>
        </w:rPr>
      </w:pPr>
      <w:r w:rsidRPr="00696141">
        <w:rPr>
          <w:rFonts w:ascii="Traditional Arabic" w:hAnsi="Traditional Arabic" w:cs="Traditional Arabic" w:hint="cs"/>
          <w:sz w:val="32"/>
          <w:szCs w:val="32"/>
          <w:rtl/>
          <w:lang w:val="fr-FR" w:bidi="ar-DZ"/>
        </w:rPr>
        <w:t xml:space="preserve">وليست هذه المصطلحات </w:t>
      </w:r>
      <w:r w:rsidRPr="00696141">
        <w:rPr>
          <w:rFonts w:ascii="Traditional Arabic" w:hAnsi="Traditional Arabic" w:cs="Traditional Arabic"/>
          <w:sz w:val="32"/>
          <w:szCs w:val="32"/>
          <w:rtl/>
          <w:lang w:val="fr-FR" w:bidi="ar-DZ"/>
        </w:rPr>
        <w:t>–</w:t>
      </w:r>
      <w:r w:rsidRPr="00696141">
        <w:rPr>
          <w:rFonts w:ascii="Traditional Arabic" w:hAnsi="Traditional Arabic" w:cs="Traditional Arabic" w:hint="cs"/>
          <w:sz w:val="32"/>
          <w:szCs w:val="32"/>
          <w:rtl/>
          <w:lang w:val="fr-FR" w:bidi="ar-DZ"/>
        </w:rPr>
        <w:t xml:space="preserve"> وهي مستحدثة نسبيا </w:t>
      </w:r>
      <w:r w:rsidRPr="00696141">
        <w:rPr>
          <w:rFonts w:ascii="Traditional Arabic" w:hAnsi="Traditional Arabic" w:cs="Traditional Arabic"/>
          <w:sz w:val="32"/>
          <w:szCs w:val="32"/>
          <w:rtl/>
          <w:lang w:val="fr-FR" w:bidi="ar-DZ"/>
        </w:rPr>
        <w:t>–</w:t>
      </w:r>
      <w:r w:rsidRPr="00696141">
        <w:rPr>
          <w:rFonts w:ascii="Traditional Arabic" w:hAnsi="Traditional Arabic" w:cs="Traditional Arabic" w:hint="cs"/>
          <w:sz w:val="32"/>
          <w:szCs w:val="32"/>
          <w:rtl/>
          <w:lang w:val="fr-FR" w:bidi="ar-DZ"/>
        </w:rPr>
        <w:t xml:space="preserve"> هي وحدها التي يشكو مستعملوها من غموضها أو عدمه وضوح دلالاتها</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فهناك مصطلحات أكثر رسوخا و أكثر تداولا كانت على الدرجة نفسها من الغموض و إفتقار الدقة</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مثل مصطلح ( القراءة ) الذي تقترن دراسته بالتلقي فلم يستطع نقاد أستجابة القارئ و منظرو  المصطلحات ذات المدلولات الجديدة تحديد مفهوم مشترك له ،ذلك لأن ( القراءة ) كما يرى الكثير من النقاد عملية معقدة و شائكة</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هي تشبه تعقيد إنتاج أو إيداع النصوص الأدبية بل إن امتدادات هذا المفهوم في الحقول المعرفية الأخرى جعل إستجلاءه في غاية الصعوبة فـ</w:t>
      </w:r>
      <w:r w:rsidRPr="00696141">
        <w:rPr>
          <w:rFonts w:ascii="Traditional Arabic" w:hAnsi="Traditional Arabic" w:cs="Traditional Arabic"/>
          <w:sz w:val="32"/>
          <w:szCs w:val="32"/>
          <w:rtl/>
          <w:lang w:val="fr-FR" w:bidi="ar-DZ"/>
        </w:rPr>
        <w:t>«</w:t>
      </w:r>
      <w:r w:rsidRPr="00696141">
        <w:rPr>
          <w:rFonts w:ascii="Traditional Arabic" w:hAnsi="Traditional Arabic" w:cs="Traditional Arabic" w:hint="cs"/>
          <w:sz w:val="32"/>
          <w:szCs w:val="32"/>
          <w:rtl/>
          <w:lang w:val="fr-FR" w:bidi="ar-DZ"/>
        </w:rPr>
        <w:t xml:space="preserve">ليست القراءة عند الباحثين المعصرين </w:t>
      </w:r>
      <w:r w:rsidRPr="00696141">
        <w:rPr>
          <w:rFonts w:ascii="Traditional Arabic" w:hAnsi="Traditional Arabic" w:cs="Traditional Arabic"/>
          <w:sz w:val="32"/>
          <w:szCs w:val="32"/>
          <w:rtl/>
          <w:lang w:val="fr-FR" w:bidi="ar-DZ"/>
        </w:rPr>
        <w:t>–</w:t>
      </w:r>
      <w:r w:rsidRPr="00696141">
        <w:rPr>
          <w:rFonts w:ascii="Traditional Arabic" w:hAnsi="Traditional Arabic" w:cs="Traditional Arabic" w:hint="cs"/>
          <w:sz w:val="32"/>
          <w:szCs w:val="32"/>
          <w:rtl/>
          <w:lang w:val="fr-FR" w:bidi="ar-DZ"/>
        </w:rPr>
        <w:t xml:space="preserve"> و إنهم لطوائف كثيرة </w:t>
      </w:r>
      <w:r w:rsidRPr="00696141">
        <w:rPr>
          <w:rFonts w:ascii="Traditional Arabic" w:hAnsi="Traditional Arabic" w:cs="Traditional Arabic"/>
          <w:sz w:val="32"/>
          <w:szCs w:val="32"/>
          <w:rtl/>
          <w:lang w:val="fr-FR" w:bidi="ar-DZ"/>
        </w:rPr>
        <w:t>–</w:t>
      </w:r>
      <w:r w:rsidRPr="00696141">
        <w:rPr>
          <w:rFonts w:ascii="Traditional Arabic" w:hAnsi="Traditional Arabic" w:cs="Traditional Arabic" w:hint="cs"/>
          <w:sz w:val="32"/>
          <w:szCs w:val="32"/>
          <w:rtl/>
          <w:lang w:val="fr-FR" w:bidi="ar-DZ"/>
        </w:rPr>
        <w:t xml:space="preserve"> ذلك الفعل البسيط الذي تمرر به البصر على السطور</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و ليست هي أيضا بالقراءة التقلبية التي نكتفي بها عادة</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يتلقى الخطاب تلقيا سلبيا إعتقادا منا أن معنى النص قد صيغ نهائيا و حدد و لم يبق إلا العثور عليه كما هو</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أو كما كان في ذهن الكاتب</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إن القراءة عندهم أشبه ما تكون بقراءة الفلاسفة للوجود</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إنما فعل خلاق يقرب الرمز و يضم العلاقة إلى العلاقة</w:t>
      </w:r>
      <w:r w:rsidR="00A73197">
        <w:rPr>
          <w:rFonts w:ascii="Traditional Arabic" w:hAnsi="Traditional Arabic" w:cs="Traditional Arabic" w:hint="cs"/>
          <w:sz w:val="32"/>
          <w:szCs w:val="32"/>
          <w:rtl/>
          <w:lang w:val="fr-FR" w:bidi="ar-DZ"/>
        </w:rPr>
        <w:t xml:space="preserve">، </w:t>
      </w:r>
      <w:r w:rsidRPr="00696141">
        <w:rPr>
          <w:rFonts w:ascii="Traditional Arabic" w:hAnsi="Traditional Arabic" w:cs="Traditional Arabic" w:hint="cs"/>
          <w:sz w:val="32"/>
          <w:szCs w:val="32"/>
          <w:rtl/>
          <w:lang w:val="fr-FR" w:bidi="ar-DZ"/>
        </w:rPr>
        <w:t>و يسير في دروب ملتوية جدا من الدلالات تصادفها حينا و تتوهمها حينا فنختلها إختلاقا .</w:t>
      </w:r>
      <w:r w:rsidRPr="00696141">
        <w:rPr>
          <w:rFonts w:ascii="Traditional Arabic" w:hAnsi="Traditional Arabic" w:cs="Traditional Arabic"/>
          <w:sz w:val="32"/>
          <w:szCs w:val="32"/>
          <w:rtl/>
          <w:lang w:val="fr-FR" w:bidi="ar-DZ"/>
        </w:rPr>
        <w:t>»</w:t>
      </w:r>
      <w:r w:rsidRPr="00055869">
        <w:rPr>
          <w:rStyle w:val="Appelnotedebasdep"/>
          <w:rFonts w:ascii="Calibri" w:hAnsi="Calibri" w:cs="Arial"/>
          <w:szCs w:val="24"/>
          <w:rtl/>
          <w:lang w:val="fr-FR" w:bidi="ar-DZ"/>
        </w:rPr>
        <w:footnoteReference w:id="12"/>
      </w:r>
    </w:p>
    <w:p w:rsidR="00102B86" w:rsidRPr="00FA1CB8" w:rsidRDefault="00102B86" w:rsidP="00B54C99">
      <w:pPr>
        <w:bidi/>
        <w:spacing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 لم تحظ القراءة بهذا الاهتمام الواسع لولا التداخل الذي يصعب فك عراه بين الفلسفة والادب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على الرغم من اشتغالهما في حقول دلالية مختلفة وفي مجالات مغايرة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فلم يكن الفلاسفة منذ افلاطون ارسطو بمعزل عن الأدب بل انهم ساهموا في صياغة نظرية الأدب وهي مفارقة غريبة كما يبدو لأن موضوع الفلسفة العقل وموضوع الادب العاطفة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lastRenderedPageBreak/>
        <w:t>غير ان أحدهما كان مؤثر في الآخر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هذا الجديد على تصدع الرأي القائل بوجود حقول منعزلة و مغلقة بين الأدب والعلوم المجاورة... فكثير من الإنتاج الأدبي كان تجريديا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وبعض الآراء الفلسفية بحث بلغة ادبية.</w:t>
      </w:r>
      <w:r w:rsidRPr="00FA1CB8">
        <w:rPr>
          <w:rStyle w:val="Appelnotedebasdep"/>
          <w:rFonts w:cs="Traditional Arabic"/>
          <w:sz w:val="32"/>
          <w:szCs w:val="32"/>
          <w:rtl/>
          <w:lang w:val="fr-FR" w:bidi="ar-DZ"/>
        </w:rPr>
        <w:footnoteReference w:id="13"/>
      </w:r>
    </w:p>
    <w:p w:rsidR="00102B86" w:rsidRPr="00FA1CB8" w:rsidRDefault="00102B86" w:rsidP="00B54C99">
      <w:pPr>
        <w:bidi/>
        <w:spacing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ووضع هذا التداخل مفهوم القراءة في موقع جديد استثمرته الدراسات الأدبية في الغرب وجدت في بعض الإتجاهات الأدبية الضالة وطريقا للإنعتاق والخلاص من دوامة المناهج السابقة معتمدة في ذلك على احتمالية الأدب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وعلى الإفتراضات التي يمكن ان يوحي بها النص الأدبي يفسح الطريق امام القراءات متعددة للنص وتضاربت مع مفهوم القراءة آراء النقاد في تسمية الوجوة المتعددة لعملية تلقي النص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ولكن من هو القارئ الذي نتحدث عنه ؟؟ أهو القارئ الفعلي ؟ أم هو القارئ المتفوق </w:t>
      </w:r>
      <w:r>
        <w:rPr>
          <w:rFonts w:ascii="Traditional Arabic" w:hAnsi="Traditional Arabic" w:cs="Traditional Arabic"/>
          <w:sz w:val="32"/>
          <w:szCs w:val="32"/>
          <w:rtl/>
          <w:lang w:val="fr-FR" w:bidi="ar-DZ"/>
        </w:rPr>
        <w:t>؟</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ام القارئ المعلم ؟ القارئ المثالي ؟ القارئ النموذجي ؟ ام القارئ الرمزي ؟</w:t>
      </w:r>
    </w:p>
    <w:p w:rsidR="00102B86" w:rsidRPr="00FA1CB8" w:rsidRDefault="00102B86" w:rsidP="00B54C99">
      <w:pPr>
        <w:bidi/>
        <w:spacing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ومن المعروف ان هذه التصنيفات للقراء وضعت بشكل رئيس لموضوع </w:t>
      </w:r>
      <w:r>
        <w:rPr>
          <w:rFonts w:ascii="Traditional Arabic" w:hAnsi="Traditional Arabic" w:cs="Traditional Arabic" w:hint="cs"/>
          <w:sz w:val="32"/>
          <w:szCs w:val="32"/>
          <w:rtl/>
          <w:lang w:val="fr-FR" w:bidi="ar-DZ"/>
        </w:rPr>
        <w:t>السرد</w:t>
      </w:r>
      <w:r w:rsidRPr="00FA1CB8">
        <w:rPr>
          <w:rFonts w:ascii="Traditional Arabic" w:hAnsi="Traditional Arabic" w:cs="Traditional Arabic"/>
          <w:sz w:val="32"/>
          <w:szCs w:val="32"/>
          <w:rtl/>
          <w:lang w:val="fr-FR" w:bidi="ar-DZ"/>
        </w:rPr>
        <w:t xml:space="preserve"> الروائي فمعظم تطبيقات نقاد الاستجابة والقراءة كانت محددة داخل النص الروائي. </w:t>
      </w: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وإلى جانب هذه الاوصاف للقراءة والقارئ وضعت مفاهيم الاستجابة والتأثير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لا لتدل على ما كانت عليه في السابق بل لتأخذ منحى جديدا مستندا على مجمل عمليه التخاطب والحوار المفترض بين الكاتب والقارئ داخل النص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أما الإستقبال فقد كانت له الصدارة بين مجموع المصطلحات التي وضعت للتلقي فهل ثمة الفرق بين هذه المفاهيم ولنقل المصطلحات ؟ و أين تقف جميعها من مصطلح آخر مهم وهو التلقي... الذي يبدو انه على المستوى التاريخي في الأقل أكثر رسوخا من سواه.</w:t>
      </w:r>
    </w:p>
    <w:p w:rsidR="00102B86" w:rsidRDefault="00102B86" w:rsidP="00B54C99">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ويبدو من المهم وضع حدود ما بين المفاهيم او ان نلغي هذه الحدود ان كانت هذه المفاهيم المترادفة... و بدءا فإن الذي قدمناه سابقا يؤكد صعوبة الفصل بين الألفاظ والمسميات الدالة على التلقي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فالمتلقي نفترضه هو المستجيب للنص والمستقبل و هو الفاهم والمتقبل ايضا وهو المرسل إليه وهو المخاطب وهو السامع والقارئ... إلى آخر السلسلة من الأسماء والأوصاف ولما تمعنا في هذه السلسلة الطويلة واعتمدنا على ذاكرتنا وعلى مجمل ما حصلنا عليه من وعي بالمصطلح وظروف اشتغاله يمكننا القول ان المصطلحات الرئيسية المستخدمة في الدراسة الأدبية الحديثة هي أربعة أساسية وما عداها فهو إما تبع لها او مرادف وهذه المصطلحات هي 1. التلقي  2. القراءة  3. الاستقبال  4. الإستجابة</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مع ملاحظة أن المصطلحات الثلاثة الأخيرة دون الأول هي الشائعة في الدراسات الحديثة عند (ايزر و ياوس) وآخرين ونرى ان المصطلح الأساسي الذي يمكن ان يكون جامعا لها وهو التلقي، ففي كل لفظ من هذه الألفاظ الثلاثة علاقة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لا انفصام بالتلقي . وانطلاقا من هذا الفهم وبناء عليه يمكن القول ان التلقي هو النظرية الادبية التي تضم العناصر الثلاثة في رباط قوي ويمكن ان توضح ذلك في الترسيمة التالية : </w:t>
      </w:r>
    </w:p>
    <w:p w:rsidR="00B54C99" w:rsidRDefault="00B54C99" w:rsidP="00B54C99">
      <w:pPr>
        <w:bidi/>
        <w:spacing w:after="0" w:line="240" w:lineRule="auto"/>
        <w:jc w:val="both"/>
        <w:rPr>
          <w:rFonts w:ascii="Traditional Arabic" w:hAnsi="Traditional Arabic" w:cs="Traditional Arabic"/>
          <w:sz w:val="32"/>
          <w:szCs w:val="32"/>
          <w:rtl/>
          <w:lang w:val="fr-FR" w:bidi="ar-DZ"/>
        </w:rPr>
      </w:pPr>
    </w:p>
    <w:p w:rsidR="00102B86" w:rsidRDefault="00102B86" w:rsidP="00B54C99">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noProof/>
          <w:sz w:val="32"/>
          <w:szCs w:val="32"/>
          <w:rtl/>
          <w:lang w:val="fr-FR" w:eastAsia="fr-FR"/>
        </w:rPr>
        <mc:AlternateContent>
          <mc:Choice Requires="wpg">
            <w:drawing>
              <wp:anchor distT="0" distB="0" distL="114300" distR="114300" simplePos="0" relativeHeight="251667456" behindDoc="0" locked="0" layoutInCell="1" allowOverlap="1" wp14:anchorId="3D46E16A" wp14:editId="6342772C">
                <wp:simplePos x="0" y="0"/>
                <wp:positionH relativeFrom="column">
                  <wp:posOffset>1687830</wp:posOffset>
                </wp:positionH>
                <wp:positionV relativeFrom="paragraph">
                  <wp:posOffset>112868</wp:posOffset>
                </wp:positionV>
                <wp:extent cx="3536315" cy="1707922"/>
                <wp:effectExtent l="19050" t="19050" r="26035" b="26035"/>
                <wp:wrapNone/>
                <wp:docPr id="9" name="Groupe 9"/>
                <wp:cNvGraphicFramePr/>
                <a:graphic xmlns:a="http://schemas.openxmlformats.org/drawingml/2006/main">
                  <a:graphicData uri="http://schemas.microsoft.com/office/word/2010/wordprocessingGroup">
                    <wpg:wgp>
                      <wpg:cNvGrpSpPr/>
                      <wpg:grpSpPr>
                        <a:xfrm>
                          <a:off x="0" y="0"/>
                          <a:ext cx="3536315" cy="1707922"/>
                          <a:chOff x="-61472" y="-1214077"/>
                          <a:chExt cx="3536830" cy="1708030"/>
                        </a:xfrm>
                      </wpg:grpSpPr>
                      <wps:wsp>
                        <wps:cNvPr id="4" name="Rectangle 4"/>
                        <wps:cNvSpPr/>
                        <wps:spPr>
                          <a:xfrm>
                            <a:off x="-61472" y="-1214077"/>
                            <a:ext cx="3536830" cy="1708030"/>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C4051" w:rsidRPr="0071418F" w:rsidRDefault="008C4051" w:rsidP="00102B86">
                              <w:pPr>
                                <w:jc w:val="center"/>
                                <w:rPr>
                                  <w:b/>
                                  <w:bCs/>
                                  <w:sz w:val="28"/>
                                  <w:szCs w:val="28"/>
                                  <w:rtl/>
                                  <w:lang w:bidi="ar-DZ"/>
                                </w:rPr>
                              </w:pPr>
                              <w:r w:rsidRPr="0071418F">
                                <w:rPr>
                                  <w:rFonts w:hint="cs"/>
                                  <w:b/>
                                  <w:bCs/>
                                  <w:sz w:val="28"/>
                                  <w:szCs w:val="28"/>
                                  <w:rtl/>
                                  <w:lang w:bidi="ar-DZ"/>
                                </w:rPr>
                                <w:t>التلقي</w:t>
                              </w:r>
                            </w:p>
                            <w:p w:rsidR="008C4051" w:rsidRPr="0071418F" w:rsidRDefault="008C4051" w:rsidP="00102B86">
                              <w:pPr>
                                <w:jc w:val="center"/>
                                <w:rPr>
                                  <w:b/>
                                  <w:bCs/>
                                  <w:sz w:val="28"/>
                                  <w:szCs w:val="28"/>
                                  <w:rtl/>
                                  <w:lang w:bidi="ar-DZ"/>
                                </w:rPr>
                              </w:pPr>
                            </w:p>
                            <w:p w:rsidR="008C4051" w:rsidRDefault="008C4051" w:rsidP="00102B86">
                              <w:pPr>
                                <w:jc w:val="center"/>
                                <w:rPr>
                                  <w:lang w:bidi="ar-DZ"/>
                                </w:rPr>
                              </w:pPr>
                              <w:r w:rsidRPr="0071418F">
                                <w:rPr>
                                  <w:rFonts w:hint="cs"/>
                                  <w:b/>
                                  <w:bCs/>
                                  <w:sz w:val="28"/>
                                  <w:szCs w:val="28"/>
                                  <w:rtl/>
                                  <w:lang w:bidi="ar-DZ"/>
                                </w:rPr>
                                <w:t>القراءة                  الإستقبال                 الإستجابـــة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 name="Groupe 8"/>
                        <wpg:cNvGrpSpPr/>
                        <wpg:grpSpPr>
                          <a:xfrm>
                            <a:off x="553219" y="-599431"/>
                            <a:ext cx="2309343" cy="403559"/>
                            <a:chOff x="-215184" y="-1206470"/>
                            <a:chExt cx="2309343" cy="403559"/>
                          </a:xfrm>
                        </wpg:grpSpPr>
                        <wps:wsp>
                          <wps:cNvPr id="5" name="Connecteur droit avec flèche 5"/>
                          <wps:cNvCnPr/>
                          <wps:spPr>
                            <a:xfrm flipH="1">
                              <a:off x="-215184" y="-1191102"/>
                              <a:ext cx="1060450" cy="37909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 name="Connecteur droit avec flèche 6"/>
                          <wps:cNvCnPr/>
                          <wps:spPr>
                            <a:xfrm>
                              <a:off x="860582" y="-1191100"/>
                              <a:ext cx="1233577" cy="388189"/>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 name="Connecteur droit avec flèche 7"/>
                          <wps:cNvCnPr/>
                          <wps:spPr>
                            <a:xfrm>
                              <a:off x="845266" y="-1206470"/>
                              <a:ext cx="8626" cy="36231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id="Groupe 9" o:spid="_x0000_s1028" style="position:absolute;left:0;text-align:left;margin-left:132.9pt;margin-top:8.9pt;width:278.45pt;height:134.5pt;z-index:251667456;mso-width-relative:margin;mso-height-relative:margin" coordorigin="-614,-12140" coordsize="35368,17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">
                <v:rect id="Rectangle 4" o:spid="_x0000_s1029" style="position:absolute;left:-614;top:-12140;width:35367;height:170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R/8IA&#10;AADaAAAADwAAAGRycy9kb3ducmV2LnhtbESPQWsCMRSE74L/IbyCF9FsRaxsjSJF2V6rdfH42Lxu&#10;lm5eliTq+u9NoeBxmJlvmNWmt624kg+NYwWv0wwEceV0w7WC7+N+sgQRIrLG1jEpuFOAzXo4WGGu&#10;3Y2/6HqItUgQDjkqMDF2uZShMmQxTF1HnLwf5y3GJH0ttcdbgttWzrJsIS02nBYMdvRhqPo9XKyC&#10;Io7DwhdlOJ7KfdGOzfltV86VGr3023cQkfr4DP+3P7WCOfxdST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5pH/wgAAANoAAAAPAAAAAAAAAAAAAAAAAJgCAABkcnMvZG93&#10;bnJldi54bWxQSwUGAAAAAAQABAD1AAAAhwMAAAAA&#10;" fillcolor="white [3201]" strokecolor="black [3213]" strokeweight="2.25pt">
                  <v:textbox>
                    <w:txbxContent>
                      <w:p w:rsidR="008C4051" w:rsidRPr="0071418F" w:rsidRDefault="008C4051" w:rsidP="00102B86">
                        <w:pPr>
                          <w:jc w:val="center"/>
                          <w:rPr>
                            <w:b/>
                            <w:bCs/>
                            <w:sz w:val="28"/>
                            <w:szCs w:val="28"/>
                            <w:rtl/>
                            <w:lang w:bidi="ar-DZ"/>
                          </w:rPr>
                        </w:pPr>
                        <w:r w:rsidRPr="0071418F">
                          <w:rPr>
                            <w:rFonts w:hint="cs"/>
                            <w:b/>
                            <w:bCs/>
                            <w:sz w:val="28"/>
                            <w:szCs w:val="28"/>
                            <w:rtl/>
                            <w:lang w:bidi="ar-DZ"/>
                          </w:rPr>
                          <w:t>التلقي</w:t>
                        </w:r>
                      </w:p>
                      <w:p w:rsidR="008C4051" w:rsidRPr="0071418F" w:rsidRDefault="008C4051" w:rsidP="00102B86">
                        <w:pPr>
                          <w:jc w:val="center"/>
                          <w:rPr>
                            <w:b/>
                            <w:bCs/>
                            <w:sz w:val="28"/>
                            <w:szCs w:val="28"/>
                            <w:rtl/>
                            <w:lang w:bidi="ar-DZ"/>
                          </w:rPr>
                        </w:pPr>
                      </w:p>
                      <w:p w:rsidR="008C4051" w:rsidRDefault="008C4051" w:rsidP="00102B86">
                        <w:pPr>
                          <w:jc w:val="center"/>
                          <w:rPr>
                            <w:lang w:bidi="ar-DZ"/>
                          </w:rPr>
                        </w:pPr>
                        <w:r w:rsidRPr="0071418F">
                          <w:rPr>
                            <w:rFonts w:hint="cs"/>
                            <w:b/>
                            <w:bCs/>
                            <w:sz w:val="28"/>
                            <w:szCs w:val="28"/>
                            <w:rtl/>
                            <w:lang w:bidi="ar-DZ"/>
                          </w:rPr>
                          <w:t xml:space="preserve">القراءة                  </w:t>
                        </w:r>
                        <w:proofErr w:type="spellStart"/>
                        <w:r w:rsidRPr="0071418F">
                          <w:rPr>
                            <w:rFonts w:hint="cs"/>
                            <w:b/>
                            <w:bCs/>
                            <w:sz w:val="28"/>
                            <w:szCs w:val="28"/>
                            <w:rtl/>
                            <w:lang w:bidi="ar-DZ"/>
                          </w:rPr>
                          <w:t>الإستقبال</w:t>
                        </w:r>
                        <w:proofErr w:type="spellEnd"/>
                        <w:r w:rsidRPr="0071418F">
                          <w:rPr>
                            <w:rFonts w:hint="cs"/>
                            <w:b/>
                            <w:bCs/>
                            <w:sz w:val="28"/>
                            <w:szCs w:val="28"/>
                            <w:rtl/>
                            <w:lang w:bidi="ar-DZ"/>
                          </w:rPr>
                          <w:t xml:space="preserve">                 </w:t>
                        </w:r>
                        <w:proofErr w:type="spellStart"/>
                        <w:r w:rsidRPr="0071418F">
                          <w:rPr>
                            <w:rFonts w:hint="cs"/>
                            <w:b/>
                            <w:bCs/>
                            <w:sz w:val="28"/>
                            <w:szCs w:val="28"/>
                            <w:rtl/>
                            <w:lang w:bidi="ar-DZ"/>
                          </w:rPr>
                          <w:t>الإستجابـــة</w:t>
                        </w:r>
                        <w:proofErr w:type="spellEnd"/>
                      </w:p>
                    </w:txbxContent>
                  </v:textbox>
                </v:rect>
                <v:group id="Groupe 8" o:spid="_x0000_s1030" style="position:absolute;left:5532;top:-5994;width:23093;height:4036" coordorigin="-2151,-12064" coordsize="23093,40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type id="_x0000_t32" coordsize="21600,21600" o:spt="32" o:oned="t" path="m,l21600,21600e" filled="f">
                    <v:path arrowok="t" fillok="f" o:connecttype="none"/>
                    <o:lock v:ext="edit" shapetype="t"/>
                  </v:shapetype>
                  <v:shape id="Connecteur droit avec flèche 5" o:spid="_x0000_s1031" type="#_x0000_t32" style="position:absolute;left:-2151;top:-11911;width:10603;height:37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I5zcMAAADaAAAADwAAAGRycy9kb3ducmV2LnhtbESPzW7CMBCE70h9B2sr9QZOi/hLMQii&#10;InHhQNoHWMXbJG28jmLHhLfHSEgcRzPzjWa9HUwjAnWutqzgfZKAIC6srrlU8PN9GC9BOI+ssbFM&#10;Cq7kYLt5Ga0x1fbCZwq5L0WEsEtRQeV9m0rpiooMuoltiaP3azuDPsqulLrDS4SbRn4kyVwarDku&#10;VNhSVlHxn/dGwf64PP3tQtZjCP0qO6zk4msqlXp7HXafIDwN/hl+tI9awQzuV+INkJ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yOc3DAAAA2gAAAA8AAAAAAAAAAAAA&#10;AAAAoQIAAGRycy9kb3ducmV2LnhtbFBLBQYAAAAABAAEAPkAAACRAwAAAAA=&#10;" strokecolor="black [3213]" strokeweight="2.25pt">
                    <v:stroke endarrow="block" joinstyle="miter"/>
                  </v:shape>
                  <v:shape id="Connecteur droit avec flèche 6" o:spid="_x0000_s1032" type="#_x0000_t32" style="position:absolute;left:8605;top:-11911;width:12336;height:38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rxMMAAADaAAAADwAAAGRycy9kb3ducmV2LnhtbESPQWvCQBSE7wX/w/IEb3WjYLDRNUig&#10;ICgt1YLXR/aZhGTfxt1tTP99t1DocZiZb5htPppODOR8Y1nBYp6AIC6tbrhS8Hl5fV6D8AFZY2eZ&#10;FHyTh3w3edpipu2DP2g4h0pECPsMFdQh9JmUvqzJoJ/bnjh6N+sMhihdJbXDR4SbTi6TJJUGG44L&#10;NfZU1FS25y+j4HDilbu831NXrY8v17eh6JZtodRsOu43IAKN4T/81z5oBSn8Xok3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Ti68TDAAAA2gAAAA8AAAAAAAAAAAAA&#10;AAAAoQIAAGRycy9kb3ducmV2LnhtbFBLBQYAAAAABAAEAPkAAACRAwAAAAA=&#10;" strokecolor="black [3213]" strokeweight="2.25pt">
                    <v:stroke endarrow="block" joinstyle="miter"/>
                  </v:shape>
                  <v:shape id="Connecteur droit avec flèche 7" o:spid="_x0000_s1033" type="#_x0000_t32" style="position:absolute;left:8452;top:-12064;width:86;height:3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5OX8MAAADaAAAADwAAAGRycy9kb3ducmV2LnhtbESPQWvCQBSE74X+h+UVvNVNhVqNWaUE&#10;BEFpqRa8PrLPJCT7Nu5uY/z3XUHwOMzMN0y2GkwrenK+tqzgbZyAIC6srrlU8HtYv85A+ICssbVM&#10;Cq7kYbV8fsow1fbCP9TvQykihH2KCqoQulRKX1Rk0I9tRxy9k3UGQ5SulNrhJcJNKydJMpUGa44L&#10;FXaUV1Q0+z+jYLPjd3f4Pk9dOdvOj1993k6aXKnRy/C5ABFoCI/wvb3RCj7gdiXeAL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uuTl/DAAAA2gAAAA8AAAAAAAAAAAAA&#10;AAAAoQIAAGRycy9kb3ducmV2LnhtbFBLBQYAAAAABAAEAPkAAACRAwAAAAA=&#10;" strokecolor="black [3213]" strokeweight="2.25pt">
                    <v:stroke endarrow="block" joinstyle="miter"/>
                  </v:shape>
                </v:group>
              </v:group>
            </w:pict>
          </mc:Fallback>
        </mc:AlternateContent>
      </w:r>
    </w:p>
    <w:p w:rsidR="00102B86" w:rsidRDefault="00102B86" w:rsidP="00B54C99">
      <w:pPr>
        <w:bidi/>
        <w:spacing w:after="0" w:line="240" w:lineRule="auto"/>
        <w:jc w:val="both"/>
        <w:rPr>
          <w:rFonts w:ascii="Traditional Arabic" w:hAnsi="Traditional Arabic" w:cs="Traditional Arabic"/>
          <w:sz w:val="32"/>
          <w:szCs w:val="32"/>
          <w:rtl/>
          <w:lang w:val="fr-FR" w:bidi="ar-DZ"/>
        </w:rPr>
      </w:pP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p>
    <w:p w:rsidR="00102B86" w:rsidRDefault="00B54C99" w:rsidP="00B54C99">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102B86">
        <w:rPr>
          <w:rFonts w:ascii="Traditional Arabic" w:hAnsi="Traditional Arabic" w:cs="Traditional Arabic" w:hint="cs"/>
          <w:sz w:val="32"/>
          <w:szCs w:val="32"/>
          <w:rtl/>
          <w:lang w:val="fr-FR" w:bidi="ar-DZ"/>
        </w:rPr>
        <w:t xml:space="preserve">عناصر نظرية التلقي . </w:t>
      </w:r>
    </w:p>
    <w:p w:rsidR="00102B86" w:rsidRDefault="00102B86" w:rsidP="00B54C99">
      <w:pPr>
        <w:bidi/>
        <w:spacing w:after="0" w:line="240" w:lineRule="auto"/>
        <w:jc w:val="both"/>
        <w:rPr>
          <w:rFonts w:ascii="Traditional Arabic" w:hAnsi="Traditional Arabic" w:cs="Traditional Arabic"/>
          <w:sz w:val="32"/>
          <w:szCs w:val="32"/>
          <w:rtl/>
          <w:lang w:val="fr-FR" w:bidi="ar-DZ"/>
        </w:rPr>
      </w:pP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مع أن المرتسم السابق قد منح (التلقي) مفهوما ومصطلاحا أهمية أصبح على أساسها بمنزلة القوة المهيمنة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فإن مصطلح ( القراءة ) يبقى هو المستخدم والسائد بكثرة في الدراسات النقدية الحديثة وربما يمتد الأمر الى سنوات قادمه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فما زال للسرد القصصي الصدار في الغرب على الأنواع الأدبية الأخرى</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القراءة المرتبطة بطبيعة السرد ( الراوي والمروى له ) أما الشعر فقد ظل في مركز ثانوي ان لم يهمل كليا في بعض دراسات الإستجابة وتلقي المهمة .</w:t>
      </w:r>
      <w:r w:rsidRPr="00055869">
        <w:rPr>
          <w:rStyle w:val="Appelnotedebasdep"/>
          <w:rFonts w:cs="Traditional Arabic"/>
          <w:szCs w:val="24"/>
          <w:rtl/>
          <w:lang w:val="fr-FR" w:bidi="ar-DZ"/>
        </w:rPr>
        <w:footnoteReference w:id="14"/>
      </w:r>
      <w:r w:rsidRPr="00055869">
        <w:rPr>
          <w:rFonts w:ascii="Traditional Arabic" w:hAnsi="Traditional Arabic" w:cs="Traditional Arabic"/>
          <w:sz w:val="24"/>
          <w:szCs w:val="24"/>
          <w:rtl/>
          <w:lang w:val="fr-FR" w:bidi="ar-DZ"/>
        </w:rPr>
        <w:t xml:space="preserve"> </w:t>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وعلى هذا النحو مصطلح القراءة المهيمنة الرئيسية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 وهو يستمد وجوده من تاريخ النصوص الأدبية وخلود الآثار الأدبية قائم على تعدد القراءات والتنوع القراء في العصر الواحد او عبر تجدد العصور وثبات الآثار الأدبية وتأثيرها في المتلقين فأصبح القارئ مفتاحا للبحث في مصنفات الأدب « فالآثار الأدبية التي تستمر وتخلد لأنها تظل على تحريك السواكن وعلى إحداث رد فعل وعلى اقتراح التأويل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إن خلود الآثار الأدبية لا يأتيها من الأسباب التي أوجدتها أو من العوامل التي أثرت في نشأتها وإنما يأتيها الخلود وتحظى به لأنها تظل فاعلة في القارئ محركة له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هذا اعتقد كثير من الباحثين المعاصرين ان الآثار الأدبية لا تكتب فحسب انطلاقا من أوضاع اجتماعية وتأثرابعوامل تاريخية ولا تكتب ايضا حسب خصائص إبداعيه وأشكال أسلوبيه فقط</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بل هي تكتب على وجه الخصوص للقارئ ولجمهور يتجه بها اصحابها اليه.</w:t>
      </w:r>
      <w:r w:rsidRPr="00FA1CB8">
        <w:rPr>
          <w:rStyle w:val="Appelnotedebasdep"/>
          <w:rFonts w:cs="Traditional Arabic"/>
          <w:sz w:val="32"/>
          <w:szCs w:val="32"/>
          <w:rtl/>
          <w:lang w:val="fr-FR" w:bidi="ar-DZ"/>
        </w:rPr>
        <w:footnoteReference w:id="15"/>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وعلى هذا النحو يمكن تلمس بعض واجبات القراء تجاه النص الادبي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فالقراءة ليست فعلا عاديه أم أمرا عابرا إنما مشاركة وتفاعل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بل هي اضافة كما يقول (وليم راي) فهي « تضيف قدرا من التحديد الى المواضيع يعرضها النص في خطوط عامه فحسب »</w:t>
      </w:r>
      <w:r w:rsidRPr="00FA1CB8">
        <w:rPr>
          <w:rStyle w:val="Appelnotedebasdep"/>
          <w:rFonts w:cs="Traditional Arabic"/>
          <w:sz w:val="32"/>
          <w:szCs w:val="32"/>
          <w:rtl/>
          <w:lang w:val="fr-FR" w:bidi="ar-DZ"/>
        </w:rPr>
        <w:footnoteReference w:id="16"/>
      </w:r>
      <w:r w:rsidRPr="00FA1CB8">
        <w:rPr>
          <w:rFonts w:ascii="Traditional Arabic" w:hAnsi="Traditional Arabic" w:cs="Traditional Arabic"/>
          <w:sz w:val="32"/>
          <w:szCs w:val="32"/>
          <w:rtl/>
          <w:lang w:val="fr-FR" w:bidi="ar-DZ"/>
        </w:rPr>
        <w:t xml:space="preserve"> هذه الاضافه هي ما يمكن ان نسميه بالمتعه التي يشعر بها القارئ اثناء القراءة. </w:t>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lastRenderedPageBreak/>
        <w:t>لقد تخلت الآدب الأوروبية عن مصطلح (الجمهور) لأنه مصطلح أرسطي إرتبط بالمسرح وبجمهور النظارة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ولقي المسرح خصوصية ذاتة في مجمل عملية التلقي فهنالك مفاهيم لاصقة بالمسرح لا تتعدى الى سواه من الفنون مثل كلمة حفل او عرض فالحفل يعني المشاركة واللقاء والتواصل المتبادل في حين يرتبط لفظ العرض بالميدان التجاري مما قد يوحي ان هنالك من يبيع الفرجة وهم المبدع</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وهنالك من يشتريها وهم الجماهير يصبح المسرح ماده للاستهلاك</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من هنا يلح المسرح الإحتفالي على مشاركة الجمهور العفوية . قد عمل منظرو الفن المسرحي على إحداث نوع من التفاعل مع الجمهور شأنهم في ذلك شأن نقاد الأدب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حديث ارسطو عن النقد التذوقي يقول « هو النقد القائم على مجرد الذوق السليم وكان يمارسه الجمهور المحترفون معا في المباريات بين الشعراء الجوالين وفي الحفلات المسرحي في الأعياد الرئيسية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إذ كان جمهور النظارة حكام على مسرحيات التي تقدم أمامهم اشارة» </w:t>
      </w:r>
      <w:r w:rsidRPr="00FA1CB8">
        <w:rPr>
          <w:rStyle w:val="Appelnotedebasdep"/>
          <w:rFonts w:cs="Traditional Arabic"/>
          <w:sz w:val="32"/>
          <w:szCs w:val="32"/>
          <w:rtl/>
          <w:lang w:val="fr-FR" w:bidi="ar-DZ"/>
        </w:rPr>
        <w:footnoteReference w:id="17"/>
      </w:r>
      <w:r w:rsidRPr="00FA1CB8">
        <w:rPr>
          <w:rFonts w:ascii="Traditional Arabic" w:hAnsi="Traditional Arabic" w:cs="Traditional Arabic"/>
          <w:sz w:val="32"/>
          <w:szCs w:val="32"/>
          <w:rtl/>
          <w:lang w:val="fr-FR" w:bidi="ar-DZ"/>
        </w:rPr>
        <w:t>و في كلام أرسطو إشارة واضحة</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 xml:space="preserve"> الى التفاعل بين أطراف عملية</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التخاطب وان اقتصرت على المسرح وهذه اشارة مهمة لو قورنت بمجمل ما يدور</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الآن في النقد الغربي الحديث بجانب مهم منه وهو نظرية القراءة وإستجابة القارئ.</w:t>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إن القارئ الذي يضيف الى النص خبرات و حدوسا و ورؤى ومع كل ما أحيط به من عناية واهتمام ظل مصطلحا قلقا عندك النقاد المحدثين</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الصفات التي وضعها النقاط لمصطلح القراءة ليست ثابتة وهي الان موضوع اختبار شديد بعد ان وجه اليها نقد موضوعي حاد و لاسيما إنتقاد ( بيار مشاري ) وهو احد اعلام نظرية الإنتاج الأدبي اذا رفض الفصل بين القراءة والكتابة حتى لو كان ذلك من باب المقتضبات المنهجية.</w:t>
      </w:r>
      <w:r w:rsidRPr="00FA1CB8">
        <w:rPr>
          <w:rFonts w:ascii="Traditional Arabic" w:hAnsi="Traditional Arabic" w:cs="Traditional Arabic"/>
          <w:sz w:val="32"/>
          <w:szCs w:val="32"/>
          <w:vertAlign w:val="superscript"/>
          <w:rtl/>
          <w:lang w:val="fr-FR" w:bidi="ar-DZ"/>
        </w:rPr>
        <w:t>8</w:t>
      </w:r>
    </w:p>
    <w:p w:rsidR="00102B86" w:rsidRPr="00FA1CB8" w:rsidRDefault="00102B86" w:rsidP="00B54C99">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لقد اعتنى النقاد العرب القدماء بالمصطلح الأدبي في مجمل إهتمام الفكر العربي القديم بتصنيف العلوم يقول الخوارزمي «... دعتني نفسي الى تصنيف كتاب يكون جامعا لمفاتيح العلوم واوائل الصناعات متضمنه ما بين كل طبقات من العلماء من المواضعات والإصطلاحات التي خالد منها او من جلها الكتب الحاصرة لعلم اللغة .»</w:t>
      </w:r>
      <w:r w:rsidRPr="00FA1CB8">
        <w:rPr>
          <w:rStyle w:val="Appelnotedebasdep"/>
          <w:rFonts w:cs="Traditional Arabic"/>
          <w:sz w:val="32"/>
          <w:szCs w:val="32"/>
          <w:rtl/>
          <w:lang w:val="fr-FR" w:bidi="ar-DZ"/>
        </w:rPr>
        <w:footnoteReference w:id="18"/>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ويعد الخوارزمي بقرون ظل رفع الاشتباه والتداخل بين الاصطلاحات هدف</w:t>
      </w:r>
      <w:r>
        <w:rPr>
          <w:rFonts w:ascii="Traditional Arabic" w:hAnsi="Traditional Arabic" w:cs="Traditional Arabic" w:hint="cs"/>
          <w:sz w:val="32"/>
          <w:szCs w:val="32"/>
          <w:rtl/>
          <w:lang w:val="fr-FR" w:bidi="ar-DZ"/>
        </w:rPr>
        <w:t xml:space="preserve"> التهانوي </w:t>
      </w:r>
      <w:r w:rsidRPr="00FA1CB8">
        <w:rPr>
          <w:rFonts w:ascii="Traditional Arabic" w:hAnsi="Traditional Arabic" w:cs="Traditional Arabic"/>
          <w:sz w:val="32"/>
          <w:szCs w:val="32"/>
          <w:rtl/>
          <w:lang w:val="fr-FR" w:bidi="ar-DZ"/>
        </w:rPr>
        <w:t>وهو يضع كشاف اصطلاح الفنون فإن لكل علم إصطلاحا خاصا به اذا لم يعلم بذلك لا</w:t>
      </w:r>
      <w:r>
        <w:rPr>
          <w:rFonts w:ascii="Traditional Arabic" w:hAnsi="Traditional Arabic" w:cs="Traditional Arabic" w:hint="cs"/>
          <w:sz w:val="32"/>
          <w:szCs w:val="32"/>
          <w:rtl/>
          <w:lang w:val="fr-FR" w:bidi="ar-DZ"/>
        </w:rPr>
        <w:t xml:space="preserve"> تيسير</w:t>
      </w:r>
      <w:r w:rsidRPr="00FA1CB8">
        <w:rPr>
          <w:rFonts w:ascii="Traditional Arabic" w:hAnsi="Traditional Arabic" w:cs="Traditional Arabic"/>
          <w:sz w:val="32"/>
          <w:szCs w:val="32"/>
          <w:rtl/>
          <w:lang w:val="fr-FR" w:bidi="ar-DZ"/>
        </w:rPr>
        <w:t xml:space="preserve"> للشارع فيه الإهتداء إليه سبيلا ولا إنفهامه دليلا.</w:t>
      </w:r>
      <w:r w:rsidRPr="00FA1CB8">
        <w:rPr>
          <w:rStyle w:val="Appelnotedebasdep"/>
          <w:rFonts w:cs="Traditional Arabic"/>
          <w:sz w:val="32"/>
          <w:szCs w:val="32"/>
          <w:rtl/>
          <w:lang w:val="fr-FR" w:bidi="ar-DZ"/>
        </w:rPr>
        <w:footnoteReference w:id="19"/>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وما اتى به كل الخوارزمي التهانوي مستمد من سياقه التاريخي اذ العناي بالإصطلاح وتحديده بدقا شغل شاغل معظم النقاد العرب و لاسيما الجاحظ و قدامة وعبد القاهر الجرجاني وحازم القرطابي وغيرهم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واذا توقفنا عند تعريف الشعر عند هؤلاء النقاد نلمس بوضوح مثل هذه العناية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بل نلمس ايضا اهتماما بفكرة الجمال نفسها التي تعد الأساس الذي تبنى عليه نظرية التلقي بل نظرية الأدب بشكل عام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فـــ «كثير ما نسمع علماء التاريخ يرددون ان الحضارة </w:t>
      </w:r>
      <w:r w:rsidRPr="00FA1CB8">
        <w:rPr>
          <w:rFonts w:ascii="Traditional Arabic" w:hAnsi="Traditional Arabic" w:cs="Traditional Arabic"/>
          <w:sz w:val="32"/>
          <w:szCs w:val="32"/>
          <w:rtl/>
          <w:lang w:val="fr-FR" w:bidi="ar-DZ"/>
        </w:rPr>
        <w:lastRenderedPageBreak/>
        <w:t>الغربية الحديثة نشأت بفضل فكرة شاعت في اوروبا منذ القرن السادس عشر وهي فكرة الجمل او الحسن التي كانت حافزا في بحث العلوم والفنون</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واذا كان هذا صحيحا بالنسبه للحضارة الاوروبية فإن الحضارة العربية شهدت في عصر الجاحظ هذه الظاهرة الثقافية نفسها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إن مفهوم الحزن الذي سجل لنا الجاحظ عنه أمثلة عديدة في البيان والتبيين كان آنذاك موضوعا يلهج به الناس جميعا» </w:t>
      </w:r>
      <w:r w:rsidRPr="00FA1CB8">
        <w:rPr>
          <w:rStyle w:val="Appelnotedebasdep"/>
          <w:rFonts w:cs="Traditional Arabic"/>
          <w:sz w:val="32"/>
          <w:szCs w:val="32"/>
          <w:rtl/>
          <w:lang w:val="fr-FR" w:bidi="ar-DZ"/>
        </w:rPr>
        <w:footnoteReference w:id="20"/>
      </w:r>
    </w:p>
    <w:p w:rsidR="00102B86" w:rsidRPr="00FA1CB8" w:rsidRDefault="00102B86" w:rsidP="00B54C99">
      <w:pPr>
        <w:bidi/>
        <w:spacing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إن المتتبع للألفاظ المستعملة للتلقي في نظرية النقد العربي يجد أسماء وصفات كثير، ربما لا تقل عددا عن تلك التي وجدناها في النقد الغربي المعاصر وسواه مع ملاحظة مهمة ينبغي العناية بها وهي ان النقد العربي كثيرا ما يستعمل صيغة الخاطب المباشر وكأن المخاطب امامه وجها لوجه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ويبدو ان الناقد العربي أراد من ذلك ان يبني صيغة من صيغ الحوار المباشر مع المتلقي من خلال افتراض حضوره الدائم مكانا وزمانا . ويتم ذلك غالبا اما عن طريق ( كاف الخطاب ) أو فعل الأمر أو توجيه الكلام المباشر إليه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يقول عبد القادر الجرجاني « إعلم أن الإستعارة في الحقيقة هي هذا الضرب دون الأول ومن الفضيلة الجامعة فيها ان تبرز هذا البيان أبدا في صورة مستجدة تزيد قدره نبلا و </w:t>
      </w:r>
      <w:r>
        <w:rPr>
          <w:rFonts w:ascii="Traditional Arabic" w:hAnsi="Traditional Arabic" w:cs="Traditional Arabic" w:hint="cs"/>
          <w:sz w:val="32"/>
          <w:szCs w:val="32"/>
          <w:rtl/>
          <w:lang w:val="fr-FR" w:bidi="ar-DZ"/>
        </w:rPr>
        <w:t xml:space="preserve">توحي </w:t>
      </w:r>
      <w:r w:rsidRPr="00FA1CB8">
        <w:rPr>
          <w:rFonts w:ascii="Traditional Arabic" w:hAnsi="Traditional Arabic" w:cs="Traditional Arabic"/>
          <w:sz w:val="32"/>
          <w:szCs w:val="32"/>
          <w:rtl/>
          <w:lang w:val="fr-FR" w:bidi="ar-DZ"/>
        </w:rPr>
        <w:t>له بعد الفضل فضلا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 إنك لتجد اللفضة الواحدة قد إكتسبت فيها فوائد حتى تراها مكررة في مواضع و لها في كل واحد من تلك المواضع شأن منفرد و إنها تعطيك الكثير من المعاني باليسير من اللفظ » </w:t>
      </w:r>
      <w:r w:rsidRPr="00FA1CB8">
        <w:rPr>
          <w:rStyle w:val="Appelnotedebasdep"/>
          <w:rFonts w:cs="Traditional Arabic"/>
          <w:sz w:val="32"/>
          <w:szCs w:val="32"/>
          <w:rtl/>
          <w:lang w:val="fr-FR" w:bidi="ar-DZ"/>
        </w:rPr>
        <w:footnoteReference w:id="21"/>
      </w:r>
      <w:r w:rsidRPr="00FA1CB8">
        <w:rPr>
          <w:rFonts w:ascii="Traditional Arabic" w:hAnsi="Traditional Arabic" w:cs="Traditional Arabic"/>
          <w:sz w:val="32"/>
          <w:szCs w:val="32"/>
          <w:rtl/>
          <w:lang w:val="fr-FR" w:bidi="ar-DZ"/>
        </w:rPr>
        <w:t xml:space="preserve"> و يقول «فإنك تعلم على كل حال أن هذا الضرب من المعاني كالجوهر في الصدف لا يبرز لك إلا أن تشفه عنه...»</w:t>
      </w:r>
      <w:r w:rsidRPr="00FA1CB8">
        <w:rPr>
          <w:rStyle w:val="Appelnotedebasdep"/>
          <w:rFonts w:cs="Traditional Arabic"/>
          <w:sz w:val="32"/>
          <w:szCs w:val="32"/>
          <w:rtl/>
          <w:lang w:val="fr-FR" w:bidi="ar-DZ"/>
        </w:rPr>
        <w:footnoteReference w:id="22"/>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اما توجيه الخطاب الى الغائب فقد كان أسلوبا متابعا ايضا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من الألفاظ الشائعة ( النفس )</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فهو يتكرر كثيرا عند النقاد القرن الرابع وما بعده... في مؤلفات الفارابي وابن سينا والرماني وعند كل من عبد القادر الجرجاني وحازم القرطاجني والسجلماسي وغيرهم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يقول حازم « وللنفوس تحرك شديد للمحاكيات المستغرية لأن النفس اذا خيل لها في الشيء ما لم يكن معه معهودا من أمر معجب في مثله وجدت من استغراب ما يخيل لها ما لم تعتده...</w:t>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وألفاظ مثل النفس النفوس الانفس</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التي تتردد في كتابات النقال ذات صلة واضحة بالتلقي إذ إنطلق النقاد من علم النفس القديم في مخاطبة المتلقي سامعا او قارئا بلفظ ( النفس )</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ويوحي هذا اللفظ بدلالات كثيرة ربما كانت سببا في الإلحاح عليه في مصنفاتهم اذ ان النفس تشير الى الإنسان ومشاعره الداخلية واعماقه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فكأن الخطاب الأدبي الى جوهره الى السطح او الظاهر... ولكن اللفظ الذي له الشيوع والإنتشار عند الجميع هو « السامع » بدء من الكتابات النقدية في القرن الثاني الى القرون المتأخرة وإلى جانب السامع يقف القارئ اصطلاحا في كتابات النقاد العرب فضلا عن أسماء أو صفات وضعت للمتلقي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 وردوها كان بدرجة أقل من سابقتها مثل (المتعظ) ،(المعتبر) و </w:t>
      </w:r>
      <w:r w:rsidRPr="00FA1CB8">
        <w:rPr>
          <w:rFonts w:ascii="Traditional Arabic" w:hAnsi="Traditional Arabic" w:cs="Traditional Arabic"/>
          <w:sz w:val="32"/>
          <w:szCs w:val="32"/>
          <w:rtl/>
          <w:lang w:val="fr-FR" w:bidi="ar-DZ"/>
        </w:rPr>
        <w:lastRenderedPageBreak/>
        <w:t>(المتمتع)... وبما أن الخطاب الأدبي عبارة عن تأثر وتأثير فانه هناك تسميات جديدة يمكن ان تطلق على المتلقي وهي (المتأثر) كما فعل بعض النقاد ومنهم السجلماسي في منزعه البديع اذ يقول « مقولة ان ينفعل ضد مقولة أن يفعل فهو الهيئة الحاصلة للمتاثر من غيره بسبب التأثير او الهيئة الحاصلة للمنقطع ما دام منقطعا ».</w:t>
      </w:r>
      <w:r w:rsidRPr="00FA1CB8">
        <w:rPr>
          <w:rStyle w:val="Appelnotedebasdep"/>
          <w:rFonts w:cs="Traditional Arabic"/>
          <w:sz w:val="32"/>
          <w:szCs w:val="32"/>
          <w:rtl/>
          <w:lang w:val="fr-FR" w:bidi="ar-DZ"/>
        </w:rPr>
        <w:footnoteReference w:id="23"/>
      </w:r>
    </w:p>
    <w:p w:rsidR="00102B86" w:rsidRPr="00FA1CB8" w:rsidRDefault="00102B86" w:rsidP="00B54C99">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ويمكن ان نضع ترسيمة شبيهة بتلك التي وضعناها للنقد الحديث ليكون فيها اصطلاح التلقي اسما جامعا لغيره من الاصطلاحات :</w:t>
      </w:r>
    </w:p>
    <w:p w:rsidR="00102B86" w:rsidRDefault="00102B86" w:rsidP="00E801B3">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المتلقي ـــــــ السامع ـــــــ القارئ ـــــــ النفس ـــــــ  ضمير المخاطب وفعل الامر ـــــــ المتاثر.</w:t>
      </w:r>
    </w:p>
    <w:p w:rsidR="00102B86" w:rsidRPr="00DB6027" w:rsidRDefault="00102B86" w:rsidP="00DB6027">
      <w:pPr>
        <w:pStyle w:val="Paragraphedeliste"/>
        <w:numPr>
          <w:ilvl w:val="0"/>
          <w:numId w:val="7"/>
        </w:numPr>
        <w:bidi/>
        <w:rPr>
          <w:rFonts w:ascii="Traditional Arabic" w:hAnsi="Traditional Arabic" w:cs="Traditional Arabic"/>
          <w:b/>
          <w:bCs/>
          <w:sz w:val="32"/>
          <w:szCs w:val="32"/>
          <w:lang w:val="fr-FR" w:bidi="ar-DZ"/>
        </w:rPr>
      </w:pPr>
      <w:r w:rsidRPr="00DB6027">
        <w:rPr>
          <w:rFonts w:ascii="Traditional Arabic" w:hAnsi="Traditional Arabic" w:cs="Traditional Arabic" w:hint="cs"/>
          <w:b/>
          <w:bCs/>
          <w:sz w:val="32"/>
          <w:szCs w:val="32"/>
          <w:rtl/>
          <w:lang w:val="fr-FR" w:bidi="ar-DZ"/>
        </w:rPr>
        <w:t>م</w:t>
      </w:r>
      <w:r w:rsidRPr="00DB6027">
        <w:rPr>
          <w:rFonts w:ascii="Traditional Arabic" w:hAnsi="Traditional Arabic" w:cs="Traditional Arabic"/>
          <w:b/>
          <w:bCs/>
          <w:sz w:val="32"/>
          <w:szCs w:val="32"/>
          <w:rtl/>
          <w:lang w:val="fr-FR" w:bidi="ar-DZ"/>
        </w:rPr>
        <w:t>فهوم نظرية التلقي</w:t>
      </w:r>
      <w:r w:rsidRPr="00DB6027">
        <w:rPr>
          <w:rFonts w:ascii="Traditional Arabic" w:hAnsi="Traditional Arabic" w:cs="Traditional Arabic" w:hint="cs"/>
          <w:b/>
          <w:bCs/>
          <w:sz w:val="32"/>
          <w:szCs w:val="32"/>
          <w:rtl/>
          <w:lang w:val="fr-FR" w:bidi="ar-DZ"/>
        </w:rPr>
        <w:t xml:space="preserve"> : </w:t>
      </w:r>
    </w:p>
    <w:p w:rsidR="00102B86" w:rsidRPr="00FA1CB8" w:rsidRDefault="00B54C99" w:rsidP="00DB6027">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102B86" w:rsidRPr="00FA1CB8">
        <w:rPr>
          <w:rFonts w:ascii="Traditional Arabic" w:hAnsi="Traditional Arabic" w:cs="Traditional Arabic"/>
          <w:sz w:val="32"/>
          <w:szCs w:val="32"/>
          <w:rtl/>
          <w:lang w:val="fr-FR" w:bidi="ar-DZ"/>
        </w:rPr>
        <w:t xml:space="preserve"> إن الملاحظ لهذا المصطلح لا تخفى عليه أن يتكون من شقين شق النظرية و شقه التلقي.فأما النظرية مجموعة من الآراء والأفكار تثبت أمام العقل ببرهان.</w:t>
      </w:r>
      <w:r w:rsidR="00102B86" w:rsidRPr="00FA1CB8">
        <w:rPr>
          <w:rStyle w:val="Appelnotedebasdep"/>
          <w:rFonts w:cs="Traditional Arabic"/>
          <w:sz w:val="32"/>
          <w:szCs w:val="32"/>
          <w:rtl/>
          <w:lang w:val="fr-FR" w:bidi="ar-DZ"/>
        </w:rPr>
        <w:footnoteReference w:id="24"/>
      </w:r>
      <w:r w:rsidR="00102B86" w:rsidRPr="00FA1CB8">
        <w:rPr>
          <w:rFonts w:ascii="Traditional Arabic" w:hAnsi="Traditional Arabic" w:cs="Traditional Arabic"/>
          <w:sz w:val="32"/>
          <w:szCs w:val="32"/>
          <w:rtl/>
          <w:lang w:val="fr-FR" w:bidi="ar-DZ"/>
        </w:rPr>
        <w:t xml:space="preserve"> و أما التلقي فيقول فيه ياوس « يعني مفهوم التلقي هنا معنى مزدوج يشمل معا الإستقبال او التملك والتبادل » </w:t>
      </w:r>
      <w:r w:rsidR="00102B86" w:rsidRPr="00FA1CB8">
        <w:rPr>
          <w:rStyle w:val="Appelnotedebasdep"/>
          <w:rFonts w:cs="Traditional Arabic"/>
          <w:sz w:val="32"/>
          <w:szCs w:val="32"/>
          <w:rtl/>
          <w:lang w:val="fr-FR" w:bidi="ar-DZ"/>
        </w:rPr>
        <w:footnoteReference w:id="25"/>
      </w:r>
      <w:r w:rsidR="00102B86" w:rsidRPr="00FA1CB8">
        <w:rPr>
          <w:rFonts w:ascii="Traditional Arabic" w:hAnsi="Traditional Arabic" w:cs="Traditional Arabic"/>
          <w:sz w:val="32"/>
          <w:szCs w:val="32"/>
          <w:rtl/>
          <w:lang w:val="fr-FR" w:bidi="ar-DZ"/>
        </w:rPr>
        <w:t xml:space="preserve"> ثم يقول إذا كانت كلمة </w:t>
      </w:r>
      <w:r w:rsidR="00102B86" w:rsidRPr="00FA1CB8">
        <w:rPr>
          <w:rFonts w:ascii="Traditional Arabic" w:hAnsi="Traditional Arabic" w:cs="Traditional Arabic"/>
          <w:sz w:val="32"/>
          <w:szCs w:val="32"/>
          <w:lang w:val="fr-FR" w:bidi="ar-DZ"/>
        </w:rPr>
        <w:t xml:space="preserve">Rezeption Thetild </w:t>
      </w:r>
      <w:r w:rsidR="00102B86" w:rsidRPr="00FA1CB8">
        <w:rPr>
          <w:rFonts w:ascii="Traditional Arabic" w:hAnsi="Traditional Arabic" w:cs="Traditional Arabic"/>
          <w:sz w:val="32"/>
          <w:szCs w:val="32"/>
          <w:rtl/>
          <w:lang w:val="fr-FR" w:bidi="ar-DZ"/>
        </w:rPr>
        <w:t xml:space="preserve"> الألمانية توحي الأسف بسوء فهم</w:t>
      </w:r>
      <w:r w:rsidR="00102B86">
        <w:rPr>
          <w:rFonts w:ascii="Traditional Arabic" w:hAnsi="Traditional Arabic" w:cs="Traditional Arabic" w:hint="cs"/>
          <w:sz w:val="32"/>
          <w:szCs w:val="32"/>
          <w:rtl/>
          <w:lang w:val="fr-FR" w:bidi="ar-DZ"/>
        </w:rPr>
        <w:t xml:space="preserve"> </w:t>
      </w:r>
      <w:r w:rsidR="00102B86" w:rsidRPr="00FA1CB8">
        <w:rPr>
          <w:rFonts w:ascii="Traditional Arabic" w:hAnsi="Traditional Arabic" w:cs="Traditional Arabic"/>
          <w:sz w:val="32"/>
          <w:szCs w:val="32"/>
          <w:rtl/>
          <w:lang w:val="fr-FR" w:bidi="ar-DZ"/>
        </w:rPr>
        <w:t xml:space="preserve">محتوم فإن كلمة </w:t>
      </w:r>
      <w:r w:rsidR="00102B86" w:rsidRPr="00FA1CB8">
        <w:rPr>
          <w:rFonts w:ascii="Traditional Arabic" w:hAnsi="Traditional Arabic" w:cs="Traditional Arabic"/>
          <w:sz w:val="32"/>
          <w:szCs w:val="32"/>
          <w:lang w:val="fr-FR" w:bidi="ar-DZ"/>
        </w:rPr>
        <w:t>Reccption</w:t>
      </w:r>
      <w:r w:rsidR="00102B86" w:rsidRPr="00FA1CB8">
        <w:rPr>
          <w:rFonts w:ascii="Traditional Arabic" w:hAnsi="Traditional Arabic" w:cs="Traditional Arabic"/>
          <w:sz w:val="32"/>
          <w:szCs w:val="32"/>
          <w:rtl/>
          <w:lang w:val="fr-FR" w:bidi="ar-DZ"/>
        </w:rPr>
        <w:t xml:space="preserve"> الفرنسية او </w:t>
      </w:r>
      <w:r w:rsidR="00102B86" w:rsidRPr="00FA1CB8">
        <w:rPr>
          <w:rFonts w:ascii="Traditional Arabic" w:hAnsi="Traditional Arabic" w:cs="Traditional Arabic"/>
          <w:sz w:val="32"/>
          <w:szCs w:val="32"/>
          <w:lang w:val="fr-FR" w:bidi="ar-DZ"/>
        </w:rPr>
        <w:t>Reception</w:t>
      </w:r>
      <w:r w:rsidR="00102B86" w:rsidRPr="00FA1CB8">
        <w:rPr>
          <w:rFonts w:ascii="Traditional Arabic" w:hAnsi="Traditional Arabic" w:cs="Traditional Arabic"/>
          <w:sz w:val="32"/>
          <w:szCs w:val="32"/>
          <w:rtl/>
          <w:lang w:val="fr-FR" w:bidi="ar-DZ"/>
        </w:rPr>
        <w:t xml:space="preserve"> الانجليزية التي لا تستعمل إلا في اللغة الصناعة الفندقية...</w:t>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فالتلقي بمفهومه الإجمالي ينطوي على بعدين منفعل وفاعل في آن واحد</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إنه عملية ذات وجهين أحدهما الأثر الذي ينتجه العمل في القارئ والآخر كيفية إستقبال القارئ لهذا العمل او الاستجابه له.</w:t>
      </w:r>
      <w:r w:rsidRPr="00FA1CB8">
        <w:rPr>
          <w:rStyle w:val="Appelnotedebasdep"/>
          <w:rFonts w:cs="Traditional Arabic"/>
          <w:sz w:val="32"/>
          <w:szCs w:val="32"/>
          <w:rtl/>
          <w:lang w:val="fr-FR" w:bidi="ar-DZ"/>
        </w:rPr>
        <w:footnoteReference w:id="26"/>
      </w:r>
    </w:p>
    <w:p w:rsidR="00102B86" w:rsidRPr="00FA1CB8" w:rsidRDefault="00102B86" w:rsidP="00DB6027">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غير أننا إذا عدنا الى البيئة العربية نجد ان مصطلح " نظرية التلقي " قد اتخذ اشكالا و ألوانا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وهذا ليس بالغريب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فنجد " نظرية الإستقبال " عند عبد الجليل جواد عندما ترجم كتاب " روبرت هولب " بينما ترجمة عز الدين اسماعيل نفس الكتاب تحت عنوان " نظرية التلقي " كما اختار حسين الواد ترجمتها الى " جمالية التقبل " أما نبيلة ابراهيم فسمتها " نظرية التأثير والاتصال " اما عباس عبد الوهاب فنجدها عنده " جماليات التلقي " </w:t>
      </w:r>
      <w:r w:rsidRPr="00FA1CB8">
        <w:rPr>
          <w:rStyle w:val="Appelnotedebasdep"/>
          <w:rFonts w:cs="Traditional Arabic"/>
          <w:sz w:val="32"/>
          <w:szCs w:val="32"/>
          <w:rtl/>
          <w:lang w:val="fr-FR" w:bidi="ar-DZ"/>
        </w:rPr>
        <w:footnoteReference w:id="27"/>
      </w:r>
      <w:r w:rsidRPr="00FA1CB8">
        <w:rPr>
          <w:rFonts w:ascii="Traditional Arabic" w:hAnsi="Traditional Arabic" w:cs="Traditional Arabic"/>
          <w:sz w:val="32"/>
          <w:szCs w:val="32"/>
          <w:rtl/>
          <w:lang w:val="fr-FR" w:bidi="ar-DZ"/>
        </w:rPr>
        <w:t xml:space="preserve"> كما نجد من يطلق عليها مصطلح " نظرية الاستقبال "</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جمالية التجاوب " وكذلك " نظرية الاستقبال "</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نظرية القراءة والتلقي "...ونحن في هذا البحث سوف نجادل استخدام مصطلح واحد الا وهو نظرية التلقي.</w:t>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lastRenderedPageBreak/>
        <w:t xml:space="preserve">أما إذا أردنا أن نقف على مفهوم اصطلاح لنظرية التلقي </w:t>
      </w:r>
      <w:r w:rsidRPr="00FA1CB8">
        <w:rPr>
          <w:rFonts w:ascii="Traditional Arabic" w:hAnsi="Traditional Arabic" w:cs="Traditional Arabic"/>
          <w:sz w:val="32"/>
          <w:szCs w:val="32"/>
          <w:lang w:val="fr-FR" w:bidi="ar-DZ"/>
        </w:rPr>
        <w:t>.</w:t>
      </w:r>
      <w:r w:rsidRPr="00FA1CB8">
        <w:rPr>
          <w:rFonts w:ascii="Traditional Arabic" w:hAnsi="Traditional Arabic" w:cs="Traditional Arabic"/>
          <w:sz w:val="32"/>
          <w:szCs w:val="32"/>
          <w:rtl/>
          <w:lang w:val="fr-FR" w:bidi="ar-DZ"/>
        </w:rPr>
        <w:t xml:space="preserve"> فإنه يصعب علينا إيجاد مفهوما جامعا لها وهذا ليس استثناءا - إذ إن معظم مصطلحات النقدية تعاني من عدم التجديد وزئبقية التعريف لعدة أسباب غير أن ما يتفق عليه أن نظرية إعادة الإعتبار للقارئ الذي هو همش طويلا وأبعد عن ساحة النقد وهذا ما صرح به أحد أقطاب النظرية قائلا : « تعود جمالية التلقي للدور الفعال الذي يخص القارئ كامل قيمته في التفعيل التعاقبي لمعنى الأعمال عبر التاريخ</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جهة أخرى لا ينبغي خلط جمالية التلقي بسوسيولوجية الجمهور التاريخية التي ينحصر اهتمامها في تحولات ذوقه ومصالحه أو أيديولوجيته».</w:t>
      </w:r>
      <w:r w:rsidRPr="00FA1CB8">
        <w:rPr>
          <w:rStyle w:val="Appelnotedebasdep"/>
          <w:rFonts w:cs="Traditional Arabic"/>
          <w:sz w:val="32"/>
          <w:szCs w:val="32"/>
          <w:rtl/>
          <w:lang w:val="fr-FR" w:bidi="ar-DZ"/>
        </w:rPr>
        <w:footnoteReference w:id="28"/>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وقد ورد في موسوعة كامبريج « تشير نظرية التلقي بوجه عام إلى اتجاه في النقد الأدبي تطورعلى يد أساتذة ودارسين ينتمون إلى جامعة كونستانس </w:t>
      </w:r>
      <w:r w:rsidRPr="00FA1CB8">
        <w:rPr>
          <w:rFonts w:ascii="Traditional Arabic" w:hAnsi="Traditional Arabic" w:cs="Traditional Arabic"/>
          <w:sz w:val="32"/>
          <w:szCs w:val="32"/>
          <w:lang w:val="fr-FR" w:bidi="ar-DZ"/>
        </w:rPr>
        <w:t>Constonce</w:t>
      </w:r>
      <w:r w:rsidRPr="00FA1CB8">
        <w:rPr>
          <w:rFonts w:ascii="Traditional Arabic" w:hAnsi="Traditional Arabic" w:cs="Traditional Arabic"/>
          <w:sz w:val="32"/>
          <w:szCs w:val="32"/>
          <w:rtl/>
          <w:lang w:val="fr-FR" w:bidi="ar-DZ"/>
        </w:rPr>
        <w:t xml:space="preserve"> في ألمانيا الغربية خلال الستينات وبداية السبعينات</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وقد دعت مدرسة كونستانس إلى التركيز على عمليات قراءة النصوص الأدبية وتلقيها بدلا من المناهج التقليدية التي تركز على عملية النصوص أو فحصها فحصا دقيقا».</w:t>
      </w:r>
      <w:r w:rsidRPr="00FA1CB8">
        <w:rPr>
          <w:rStyle w:val="Appelnotedebasdep"/>
          <w:rFonts w:cs="Traditional Arabic"/>
          <w:sz w:val="32"/>
          <w:szCs w:val="32"/>
          <w:rtl/>
          <w:lang w:val="fr-FR" w:bidi="ar-DZ"/>
        </w:rPr>
        <w:footnoteReference w:id="29"/>
      </w:r>
    </w:p>
    <w:p w:rsidR="00102B86" w:rsidRPr="00FA1CB8" w:rsidRDefault="00102B86" w:rsidP="00DB6027">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وقد اعتبرت نظرية التلقي « نظرية توفيقية تجمع بين جمالية النص وجمالية تلقيه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استناد إلى تجاوبات المتلقي وردود فعله باعتباره عنصرا فعالا و حيا يقوم بينه وبين النص الحالي تواصل وتفاعل حتى ينتج عنا تأثر نفسي ودهشة انفعالية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ثم تفسير وتأويل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فحكم جمالي استنادا إلى موضوع جمالي ذو علاقة بالوعي الجمعي ».</w:t>
      </w:r>
      <w:r w:rsidRPr="00FA1CB8">
        <w:rPr>
          <w:rStyle w:val="Appelnotedebasdep"/>
          <w:rFonts w:cs="Traditional Arabic"/>
          <w:sz w:val="32"/>
          <w:szCs w:val="32"/>
          <w:rtl/>
          <w:lang w:val="fr-FR" w:bidi="ar-DZ"/>
        </w:rPr>
        <w:footnoteReference w:id="30"/>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من خلال التعريف الأخير يمكن القول بأن الشغل الشاغل لنظرية التلقى هو تلك العلاقة الجدلية الموجودة بين النص وقارئه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وليس القارئ وحده ومنهم من يرى « أن هذه النظرية ليست تجميعا للأفكار المتداولة حول القارئ والقراءة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وإنما هي تشييد نظري يستند إلى مرجعيات وجهد اتفاقي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يحاول أن يبحث قضيتين أساسيتين للعمل الأدبي وهما التطور المستمر لقوانينه وبناء معناه وقد بحثت هتان القضيتان من خلال فعل التلقي بوصفه فعلا مؤثرا في القضيتين».</w:t>
      </w:r>
      <w:r w:rsidRPr="00FA1CB8">
        <w:rPr>
          <w:rStyle w:val="Appelnotedebasdep"/>
          <w:rFonts w:cs="Traditional Arabic"/>
          <w:sz w:val="32"/>
          <w:szCs w:val="32"/>
          <w:rtl/>
          <w:lang w:val="fr-FR" w:bidi="ar-DZ"/>
        </w:rPr>
        <w:footnoteReference w:id="31"/>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فصاحب هذا القول ينفي كون النظرية تكرارا لما جاءت به نظريات من قبلها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بحيث قامت بتجميع الآراء المتفرقة عن القارئ والقراءة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وإنما هي نظرية ذات اصول ولها استقلاليهتها وهدفها الخاص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وتمثل هذه النظرية « من من ناحية أخرى زاوية عكسية في مسيرة الحركات النقدية التي اعلنت الحرب على لغة النص ومعطياته التعبيرية... ويعني هذا أن </w:t>
      </w:r>
      <w:r w:rsidRPr="00FA1CB8">
        <w:rPr>
          <w:rFonts w:ascii="Traditional Arabic" w:hAnsi="Traditional Arabic" w:cs="Traditional Arabic"/>
          <w:sz w:val="32"/>
          <w:szCs w:val="32"/>
          <w:rtl/>
          <w:lang w:val="fr-FR" w:bidi="ar-DZ"/>
        </w:rPr>
        <w:lastRenderedPageBreak/>
        <w:t>النظرية الجديدة حركة تصحيح لزوايا انحراف الفكر النقدي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لتعود به إلى قيمه النص وأهمية القارئ بعد أن تهدمت الجسور الممتدة بينهما بفعل الرمزية والماركسية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ثم كان التركيز في مفهوم الاستقبال لدى أصحاب النظرية على محورين فقط هما على الترتيب القارئ والنص».</w:t>
      </w:r>
      <w:r w:rsidRPr="00FA1CB8">
        <w:rPr>
          <w:rStyle w:val="Appelnotedebasdep"/>
          <w:rFonts w:cs="Traditional Arabic"/>
          <w:sz w:val="32"/>
          <w:szCs w:val="32"/>
          <w:rtl/>
          <w:lang w:val="fr-FR" w:bidi="ar-DZ"/>
        </w:rPr>
        <w:footnoteReference w:id="32"/>
      </w:r>
    </w:p>
    <w:p w:rsidR="00102B86" w:rsidRPr="00FA1CB8"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وتجدر الإشارة ها هنا إلى أن الباحث في نظرية التلقي يصادفه مفهوم مصطلحان ذو بيئتين مختلفتين:</w:t>
      </w:r>
    </w:p>
    <w:p w:rsidR="00102B86" w:rsidRPr="00FA1CB8" w:rsidRDefault="00102B86" w:rsidP="00DB6027">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نظرية التلقي ( الاستقبال ) : ممثلة في مدرسة كونستانس التي « تعبر عن تماسك ووعي والتزام جماعي».</w:t>
      </w:r>
      <w:r w:rsidRPr="00FA1CB8">
        <w:rPr>
          <w:rStyle w:val="Appelnotedebasdep"/>
          <w:rFonts w:cs="Traditional Arabic"/>
          <w:sz w:val="32"/>
          <w:szCs w:val="32"/>
          <w:rtl/>
          <w:lang w:val="fr-FR" w:bidi="ar-DZ"/>
        </w:rPr>
        <w:footnoteReference w:id="33"/>
      </w:r>
      <w:r w:rsidRPr="00FA1CB8">
        <w:rPr>
          <w:rFonts w:ascii="Traditional Arabic" w:hAnsi="Traditional Arabic" w:cs="Traditional Arabic"/>
          <w:sz w:val="32"/>
          <w:szCs w:val="32"/>
          <w:rtl/>
          <w:lang w:val="fr-FR" w:bidi="ar-DZ"/>
        </w:rPr>
        <w:t xml:space="preserve"> منظم . </w:t>
      </w:r>
    </w:p>
    <w:p w:rsidR="00102B86" w:rsidRDefault="00102B86" w:rsidP="00DB6027">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نقد إستجابة القارئ : وهي ذات أصول أمريكية إلا أنها تفتقر إلى التنظيم وجمع الجهود إذ « لا يحمل طابع النظرية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وإنما هو نقد او نظرات نقديه متشتة تعود الى أعلام أمريكيين موزعين في بقاع العالم يكتبون في صحف معينة وليس لهم تجمع وجهودهم تعبر عن نشاط فردي ومهارة ذاتية».</w:t>
      </w:r>
      <w:r w:rsidRPr="00FA1CB8">
        <w:rPr>
          <w:rStyle w:val="Appelnotedebasdep"/>
          <w:rFonts w:cs="Traditional Arabic"/>
          <w:sz w:val="32"/>
          <w:szCs w:val="32"/>
          <w:rtl/>
          <w:lang w:val="fr-FR" w:bidi="ar-DZ"/>
        </w:rPr>
        <w:footnoteReference w:id="34"/>
      </w:r>
    </w:p>
    <w:p w:rsidR="00454C2B" w:rsidRPr="00454C2B" w:rsidRDefault="00454C2B" w:rsidP="00454C2B">
      <w:pPr>
        <w:pStyle w:val="Paragraphedeliste"/>
        <w:numPr>
          <w:ilvl w:val="0"/>
          <w:numId w:val="7"/>
        </w:numPr>
        <w:bidi/>
        <w:rPr>
          <w:rFonts w:ascii="Traditional Arabic" w:hAnsi="Traditional Arabic" w:cs="Traditional Arabic"/>
          <w:b/>
          <w:bCs/>
          <w:sz w:val="32"/>
          <w:szCs w:val="32"/>
          <w:lang w:val="fr-FR" w:bidi="ar-DZ"/>
        </w:rPr>
      </w:pPr>
      <w:r w:rsidRPr="00454C2B">
        <w:rPr>
          <w:rFonts w:ascii="Traditional Arabic" w:hAnsi="Traditional Arabic" w:cs="Traditional Arabic"/>
          <w:b/>
          <w:bCs/>
          <w:sz w:val="32"/>
          <w:szCs w:val="32"/>
          <w:rtl/>
          <w:lang w:val="fr-FR" w:bidi="ar-DZ"/>
        </w:rPr>
        <w:t>التلقي في الفكر الغرب</w:t>
      </w:r>
      <w:r w:rsidRPr="00454C2B">
        <w:rPr>
          <w:rFonts w:ascii="Traditional Arabic" w:hAnsi="Traditional Arabic" w:cs="Traditional Arabic" w:hint="cs"/>
          <w:b/>
          <w:bCs/>
          <w:sz w:val="32"/>
          <w:szCs w:val="32"/>
          <w:rtl/>
          <w:lang w:val="fr-FR" w:bidi="ar-DZ"/>
        </w:rPr>
        <w:t>ــــ</w:t>
      </w:r>
      <w:r w:rsidRPr="00454C2B">
        <w:rPr>
          <w:rFonts w:ascii="Traditional Arabic" w:hAnsi="Traditional Arabic" w:cs="Traditional Arabic"/>
          <w:b/>
          <w:bCs/>
          <w:sz w:val="32"/>
          <w:szCs w:val="32"/>
          <w:rtl/>
          <w:lang w:val="fr-FR" w:bidi="ar-DZ"/>
        </w:rPr>
        <w:t>ي</w:t>
      </w:r>
      <w:r w:rsidRPr="00454C2B">
        <w:rPr>
          <w:rFonts w:ascii="Traditional Arabic" w:hAnsi="Traditional Arabic" w:cs="Traditional Arabic" w:hint="cs"/>
          <w:b/>
          <w:bCs/>
          <w:sz w:val="32"/>
          <w:szCs w:val="32"/>
          <w:rtl/>
          <w:lang w:val="fr-FR" w:bidi="ar-DZ"/>
        </w:rPr>
        <w:t xml:space="preserve"> : </w:t>
      </w:r>
    </w:p>
    <w:p w:rsidR="00454C2B" w:rsidRPr="00F77889" w:rsidRDefault="00F77889" w:rsidP="00F77889">
      <w:pPr>
        <w:pStyle w:val="Paragraphedeliste"/>
        <w:numPr>
          <w:ilvl w:val="0"/>
          <w:numId w:val="9"/>
        </w:numPr>
        <w:bidi/>
        <w:rPr>
          <w:rFonts w:ascii="Traditional Arabic" w:hAnsi="Traditional Arabic" w:cs="Traditional Arabic"/>
          <w:b/>
          <w:bCs/>
          <w:sz w:val="32"/>
          <w:szCs w:val="32"/>
          <w:rtl/>
          <w:lang w:val="fr-FR" w:bidi="ar-DZ"/>
        </w:rPr>
      </w:pPr>
      <w:r w:rsidRPr="00F77889">
        <w:rPr>
          <w:rFonts w:ascii="Traditional Arabic" w:hAnsi="Traditional Arabic" w:cs="Traditional Arabic" w:hint="cs"/>
          <w:b/>
          <w:bCs/>
          <w:sz w:val="32"/>
          <w:szCs w:val="32"/>
          <w:rtl/>
          <w:lang w:val="fr-FR" w:bidi="ar-DZ"/>
        </w:rPr>
        <w:t xml:space="preserve">مفهوم التلقي </w:t>
      </w:r>
      <w:r w:rsidR="00454C2B" w:rsidRPr="00F77889">
        <w:rPr>
          <w:rFonts w:ascii="Traditional Arabic" w:hAnsi="Traditional Arabic" w:cs="Traditional Arabic" w:hint="cs"/>
          <w:b/>
          <w:bCs/>
          <w:sz w:val="32"/>
          <w:szCs w:val="32"/>
          <w:rtl/>
          <w:lang w:val="fr-FR" w:bidi="ar-DZ"/>
        </w:rPr>
        <w:t xml:space="preserve">عند </w:t>
      </w:r>
      <w:r w:rsidR="00454C2B" w:rsidRPr="00F77889">
        <w:rPr>
          <w:rFonts w:ascii="Traditional Arabic" w:hAnsi="Traditional Arabic" w:cs="Traditional Arabic"/>
          <w:b/>
          <w:bCs/>
          <w:sz w:val="32"/>
          <w:szCs w:val="32"/>
          <w:rtl/>
          <w:lang w:val="fr-FR" w:bidi="ar-DZ"/>
        </w:rPr>
        <w:t xml:space="preserve">ياوس </w:t>
      </w:r>
      <w:r w:rsidR="00454C2B" w:rsidRPr="00F77889">
        <w:rPr>
          <w:rFonts w:ascii="Traditional Arabic" w:hAnsi="Traditional Arabic" w:cs="Traditional Arabic" w:hint="cs"/>
          <w:b/>
          <w:bCs/>
          <w:sz w:val="32"/>
          <w:szCs w:val="32"/>
          <w:rtl/>
          <w:lang w:val="fr-FR" w:bidi="ar-DZ"/>
        </w:rPr>
        <w:t xml:space="preserve">: </w:t>
      </w:r>
    </w:p>
    <w:p w:rsidR="00454C2B" w:rsidRDefault="00F77889" w:rsidP="00454C2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حاول ياوس من خلال مشروعه النقدي أن يلخص النقد الأدبي مما وصل إليه من انسداد مع الإتجاهين الاتجاه التاريخي الماركسي والاتجاه الشكلاني حيث يقترح نموذجا بديلا للتاريخ الأدبي مستفيدا من كلاهما في الدعوة إلى التوحيد بين تاريخ النص وجماليته. لأن مهمة التاريخ الأدبي تكمن في الدمج الناجح للماركسية بالشكلانية ويمكن ذلك بإرضاء المتطلبات الماركسية المتعلقة بالتوسط التاريخي لشكلانية علم الإدراك الجمالي بهذا يكون انتهج منهجا ثالثة وسطا بين الماركسية والشكلانية</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أما التاريخ عند ياوس ليس هو التاريخ بصورته التقليدية التي تقطع العلاقة بين التجربة الماضية والمؤلفات الحاضرة ووظيفة التاريخ عنده تتجلى في تتبع التطورات التي تطرأ على تلقي العمل الأدبي بخلاف الدراسات السابقة التي كانت تنظر إلى تاريخ الأدب بصفته تاريخا للمؤلفين فقط و التاريخ الحقيقي للأدب هو تاريخ التلقيات وردود أفعالها</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ولأن الفهم الدقيق والشامل لأي عمل أدبي لا يتحقق دون الاطلاع على القراءات السابقة وأن سيرورة العمل الأدبي ضمن هذا التاريخ لا يتم إدراكها دون المشاركة الفعلية للقارئ</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 xml:space="preserve">أي أن العمل الأدبي بدوره لا يجد لنفسه موضعا داخل التاريخ دون الاشتراك الحيوي للقارئ ومن هنا جاء ياوس بمفاهيمه الإجرائية التالية : </w:t>
      </w:r>
    </w:p>
    <w:p w:rsidR="00454C2B" w:rsidRDefault="00454C2B" w:rsidP="00454C2B">
      <w:pPr>
        <w:bidi/>
        <w:spacing w:after="0" w:line="240" w:lineRule="auto"/>
        <w:jc w:val="both"/>
        <w:rPr>
          <w:rFonts w:ascii="Traditional Arabic" w:hAnsi="Traditional Arabic" w:cs="Traditional Arabic"/>
          <w:sz w:val="32"/>
          <w:szCs w:val="32"/>
          <w:rtl/>
          <w:lang w:val="fr-FR" w:bidi="ar-DZ"/>
        </w:rPr>
      </w:pPr>
    </w:p>
    <w:p w:rsidR="00454C2B" w:rsidRPr="00F77889" w:rsidRDefault="00454C2B" w:rsidP="00F77889">
      <w:pPr>
        <w:pStyle w:val="Paragraphedeliste"/>
        <w:numPr>
          <w:ilvl w:val="0"/>
          <w:numId w:val="10"/>
        </w:numPr>
        <w:bidi/>
        <w:spacing w:after="0" w:line="240" w:lineRule="auto"/>
        <w:jc w:val="both"/>
        <w:rPr>
          <w:rFonts w:ascii="Traditional Arabic" w:hAnsi="Traditional Arabic" w:cs="Traditional Arabic"/>
          <w:b/>
          <w:bCs/>
          <w:sz w:val="32"/>
          <w:szCs w:val="32"/>
          <w:lang w:val="fr-FR" w:bidi="ar-DZ"/>
        </w:rPr>
      </w:pPr>
      <w:r w:rsidRPr="00F77889">
        <w:rPr>
          <w:rFonts w:ascii="Traditional Arabic" w:hAnsi="Traditional Arabic" w:cs="Traditional Arabic"/>
          <w:b/>
          <w:bCs/>
          <w:sz w:val="32"/>
          <w:szCs w:val="32"/>
          <w:rtl/>
          <w:lang w:val="fr-FR" w:bidi="ar-DZ"/>
        </w:rPr>
        <w:lastRenderedPageBreak/>
        <w:t xml:space="preserve">أفق الانتظار ( التوقع ): </w:t>
      </w:r>
      <w:r w:rsidRPr="00F77889">
        <w:rPr>
          <w:rFonts w:ascii="Traditional Arabic" w:hAnsi="Traditional Arabic" w:cs="Traditional Arabic"/>
          <w:b/>
          <w:bCs/>
          <w:sz w:val="32"/>
          <w:szCs w:val="32"/>
          <w:lang w:val="fr-FR" w:bidi="ar-DZ"/>
        </w:rPr>
        <w:t>Horizon d’attente</w:t>
      </w:r>
      <w:r w:rsidRPr="00F77889">
        <w:rPr>
          <w:rFonts w:ascii="Traditional Arabic" w:hAnsi="Traditional Arabic" w:cs="Traditional Arabic" w:hint="cs"/>
          <w:b/>
          <w:bCs/>
          <w:sz w:val="32"/>
          <w:szCs w:val="32"/>
          <w:rtl/>
          <w:lang w:val="fr-FR" w:bidi="ar-DZ"/>
        </w:rPr>
        <w:t xml:space="preserve"> : </w:t>
      </w:r>
    </w:p>
    <w:p w:rsidR="00454C2B" w:rsidRPr="00FA1CB8" w:rsidRDefault="00F77889" w:rsidP="00454C2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يعد أفق الانتظار «</w:t>
      </w:r>
      <w:r w:rsidR="00454C2B" w:rsidRPr="00FA1CB8">
        <w:rPr>
          <w:rFonts w:ascii="Traditional Arabic" w:hAnsi="Traditional Arabic" w:cs="Traditional Arabic"/>
          <w:sz w:val="32"/>
          <w:szCs w:val="32"/>
          <w:lang w:val="fr-FR" w:bidi="ar-DZ"/>
        </w:rPr>
        <w:t xml:space="preserve"> </w:t>
      </w:r>
      <w:r w:rsidR="00454C2B" w:rsidRPr="00FA1CB8">
        <w:rPr>
          <w:rFonts w:ascii="Traditional Arabic" w:hAnsi="Traditional Arabic" w:cs="Traditional Arabic"/>
          <w:sz w:val="32"/>
          <w:szCs w:val="32"/>
          <w:rtl/>
          <w:lang w:val="fr-FR" w:bidi="ar-DZ"/>
        </w:rPr>
        <w:t xml:space="preserve">في تقدير ياوس الركيزة المنهجية في النظرية » </w:t>
      </w:r>
      <w:r w:rsidR="00454C2B" w:rsidRPr="00FA1CB8">
        <w:rPr>
          <w:rStyle w:val="Appelnotedebasdep"/>
          <w:rFonts w:cs="Traditional Arabic"/>
          <w:sz w:val="32"/>
          <w:szCs w:val="32"/>
          <w:rtl/>
          <w:lang w:val="fr-FR" w:bidi="ar-DZ"/>
        </w:rPr>
        <w:footnoteReference w:id="35"/>
      </w:r>
      <w:r w:rsidR="00454C2B" w:rsidRPr="00FA1CB8">
        <w:rPr>
          <w:rFonts w:ascii="Traditional Arabic" w:hAnsi="Traditional Arabic" w:cs="Traditional Arabic"/>
          <w:sz w:val="32"/>
          <w:szCs w:val="32"/>
          <w:rtl/>
          <w:lang w:val="fr-FR" w:bidi="ar-DZ"/>
        </w:rPr>
        <w:t xml:space="preserve"> إذ يلعب د</w:t>
      </w:r>
      <w:r>
        <w:rPr>
          <w:rFonts w:ascii="Traditional Arabic" w:hAnsi="Traditional Arabic" w:cs="Traditional Arabic"/>
          <w:sz w:val="32"/>
          <w:szCs w:val="32"/>
          <w:rtl/>
          <w:lang w:val="fr-FR" w:bidi="ar-DZ"/>
        </w:rPr>
        <w:t>ورا بارزا في أطوار نظرية التلقي</w:t>
      </w:r>
      <w:r w:rsidR="00454C2B" w:rsidRPr="00FA1CB8">
        <w:rPr>
          <w:rFonts w:ascii="Traditional Arabic" w:hAnsi="Traditional Arabic" w:cs="Traditional Arabic"/>
          <w:sz w:val="32"/>
          <w:szCs w:val="32"/>
          <w:rtl/>
          <w:lang w:val="fr-FR" w:bidi="ar-DZ"/>
        </w:rPr>
        <w:t xml:space="preserve">، بحيث يعد بناءه منطلقا لتطوير النظم الأدبية عبر العصور المختلفة </w:t>
      </w:r>
      <w:r w:rsidR="00454C2B" w:rsidRPr="00FA1CB8">
        <w:rPr>
          <w:rStyle w:val="Appelnotedebasdep"/>
          <w:rFonts w:cs="Traditional Arabic"/>
          <w:sz w:val="32"/>
          <w:szCs w:val="32"/>
          <w:rtl/>
          <w:lang w:val="fr-FR" w:bidi="ar-DZ"/>
        </w:rPr>
        <w:footnoteReference w:id="36"/>
      </w:r>
      <w:r w:rsidR="00454C2B" w:rsidRPr="00FA1CB8">
        <w:rPr>
          <w:rFonts w:ascii="Traditional Arabic" w:hAnsi="Traditional Arabic" w:cs="Traditional Arabic"/>
          <w:sz w:val="32"/>
          <w:szCs w:val="32"/>
          <w:rtl/>
          <w:lang w:val="fr-FR" w:bidi="ar-DZ"/>
        </w:rPr>
        <w:t>، و المصطلح أفق الانتظار مركب من كلمتين « كلمة أفق والتي استقاها من غادامير وكلمة الإنتظار</w:t>
      </w:r>
      <w:r w:rsidR="00454C2B">
        <w:rPr>
          <w:rFonts w:ascii="Traditional Arabic" w:hAnsi="Traditional Arabic" w:cs="Traditional Arabic" w:hint="cs"/>
          <w:sz w:val="32"/>
          <w:szCs w:val="32"/>
          <w:rtl/>
          <w:lang w:val="fr-FR" w:bidi="ar-DZ"/>
        </w:rPr>
        <w:t>.</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ولقد اخذها من مفهوم خيبة الانتظار عند كارل بوبر » </w:t>
      </w:r>
      <w:r w:rsidRPr="00FA1CB8">
        <w:rPr>
          <w:rStyle w:val="Appelnotedebasdep"/>
          <w:rFonts w:cs="Traditional Arabic"/>
          <w:sz w:val="32"/>
          <w:szCs w:val="32"/>
          <w:rtl/>
          <w:lang w:val="fr-FR" w:bidi="ar-DZ"/>
        </w:rPr>
        <w:footnoteReference w:id="37"/>
      </w:r>
      <w:r w:rsidRPr="00FA1CB8">
        <w:rPr>
          <w:rFonts w:ascii="Traditional Arabic" w:hAnsi="Traditional Arabic" w:cs="Traditional Arabic"/>
          <w:sz w:val="32"/>
          <w:szCs w:val="32"/>
          <w:rtl/>
          <w:lang w:val="fr-FR" w:bidi="ar-DZ"/>
        </w:rPr>
        <w:t xml:space="preserve"> ويقصد بأفق الانتظار ( التوقع ) « الفضاء الذي تتم من خلاله عملية بناء المعنى ورسم الخطوات المركزية للتحليل ودور القارئ في إنتاج المعنى ،عن طريق التأويل الأدبي الذي هو محور اللذة لديه » . </w:t>
      </w:r>
      <w:r w:rsidRPr="00FA1CB8">
        <w:rPr>
          <w:rStyle w:val="Appelnotedebasdep"/>
          <w:rFonts w:cs="Traditional Arabic"/>
          <w:sz w:val="32"/>
          <w:szCs w:val="32"/>
          <w:rtl/>
          <w:lang w:val="fr-FR" w:bidi="ar-DZ"/>
        </w:rPr>
        <w:footnoteReference w:id="38"/>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و بعبارة أخرى أو أكثر وضوحا هو « مجموعة القواعد السابقة الوجود لتوجيه فهم القارئ ( الجمهور ) وتمكينه من تقبل تقييمي ». </w:t>
      </w:r>
      <w:r w:rsidRPr="00FA1CB8">
        <w:rPr>
          <w:rStyle w:val="Appelnotedebasdep"/>
          <w:rFonts w:cs="Traditional Arabic"/>
          <w:sz w:val="32"/>
          <w:szCs w:val="32"/>
          <w:rtl/>
          <w:lang w:val="fr-FR" w:bidi="ar-DZ"/>
        </w:rPr>
        <w:footnoteReference w:id="39"/>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إذن يمكن القول مما سبق ان أفق الانتظار هو مجموعة الخبرات التي تتكون القارئ عبر </w:t>
      </w:r>
      <w:r>
        <w:rPr>
          <w:rFonts w:ascii="Traditional Arabic" w:hAnsi="Traditional Arabic" w:cs="Traditional Arabic"/>
          <w:sz w:val="32"/>
          <w:szCs w:val="32"/>
          <w:rtl/>
          <w:lang w:val="fr-FR" w:bidi="ar-DZ"/>
        </w:rPr>
        <w:t>قراءته المتعددة للنصوص المختلفة</w:t>
      </w:r>
      <w:r w:rsidRPr="00FA1CB8">
        <w:rPr>
          <w:rFonts w:ascii="Traditional Arabic" w:hAnsi="Traditional Arabic" w:cs="Traditional Arabic"/>
          <w:sz w:val="32"/>
          <w:szCs w:val="32"/>
          <w:rtl/>
          <w:lang w:val="fr-FR" w:bidi="ar-DZ"/>
        </w:rPr>
        <w:t>، إذ يصبح « كأنه معيار يستخدمه المتلقي لتسجيل رؤيته القرائية التي تنسب اليه في المقام الأول بوصفه مستقبلا لهذا العمل او ذاك».</w:t>
      </w:r>
      <w:r w:rsidRPr="00FA1CB8">
        <w:rPr>
          <w:rStyle w:val="Appelnotedebasdep"/>
          <w:rFonts w:cs="Traditional Arabic"/>
          <w:sz w:val="32"/>
          <w:szCs w:val="32"/>
          <w:rtl/>
          <w:lang w:val="fr-FR" w:bidi="ar-DZ"/>
        </w:rPr>
        <w:footnoteReference w:id="40"/>
      </w:r>
    </w:p>
    <w:p w:rsidR="00454C2B" w:rsidRPr="00FA1CB8" w:rsidRDefault="00454C2B" w:rsidP="00454C2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 xml:space="preserve">ولقد ركز كلاوس على ثلاث عوامل رئيسية لها تأثير على هذه العملية و هي : </w:t>
      </w:r>
    </w:p>
    <w:p w:rsidR="00454C2B" w:rsidRPr="00534474" w:rsidRDefault="00454C2B" w:rsidP="00454C2B">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534474">
        <w:rPr>
          <w:rFonts w:ascii="Traditional Arabic" w:hAnsi="Traditional Arabic" w:cs="Traditional Arabic"/>
          <w:sz w:val="32"/>
          <w:szCs w:val="32"/>
          <w:rtl/>
          <w:lang w:val="fr-FR" w:bidi="ar-DZ"/>
        </w:rPr>
        <w:t>المعايير الراسخة لدى القراء عن الجنس الأدبي الذي ينتمي اليه النص مثلا : الرواية الكلاسيكية التي تتميز بجملة من المميزات ( المعايير ) كخطية الزمان</w:t>
      </w:r>
      <w:r w:rsidR="00A73197">
        <w:rPr>
          <w:rFonts w:ascii="Traditional Arabic" w:hAnsi="Traditional Arabic" w:cs="Traditional Arabic"/>
          <w:sz w:val="32"/>
          <w:szCs w:val="32"/>
          <w:rtl/>
          <w:lang w:val="fr-FR" w:bidi="ar-DZ"/>
        </w:rPr>
        <w:t xml:space="preserve">، </w:t>
      </w:r>
      <w:r w:rsidRPr="00534474">
        <w:rPr>
          <w:rFonts w:ascii="Traditional Arabic" w:hAnsi="Traditional Arabic" w:cs="Traditional Arabic"/>
          <w:sz w:val="32"/>
          <w:szCs w:val="32"/>
          <w:rtl/>
          <w:lang w:val="fr-FR" w:bidi="ar-DZ"/>
        </w:rPr>
        <w:t>البطل</w:t>
      </w:r>
      <w:r w:rsidR="00A73197">
        <w:rPr>
          <w:rFonts w:ascii="Traditional Arabic" w:hAnsi="Traditional Arabic" w:cs="Traditional Arabic"/>
          <w:sz w:val="32"/>
          <w:szCs w:val="32"/>
          <w:rtl/>
          <w:lang w:val="fr-FR" w:bidi="ar-DZ"/>
        </w:rPr>
        <w:t xml:space="preserve">، </w:t>
      </w:r>
      <w:r w:rsidRPr="00534474">
        <w:rPr>
          <w:rFonts w:ascii="Traditional Arabic" w:hAnsi="Traditional Arabic" w:cs="Traditional Arabic"/>
          <w:sz w:val="32"/>
          <w:szCs w:val="32"/>
          <w:rtl/>
          <w:lang w:val="fr-FR" w:bidi="ar-DZ"/>
        </w:rPr>
        <w:t>وضوح المعالم الشخصية...الى اخره</w:t>
      </w:r>
    </w:p>
    <w:p w:rsidR="00454C2B" w:rsidRPr="00534474" w:rsidRDefault="00454C2B" w:rsidP="00454C2B">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534474">
        <w:rPr>
          <w:rFonts w:ascii="Traditional Arabic" w:hAnsi="Traditional Arabic" w:cs="Traditional Arabic"/>
          <w:sz w:val="32"/>
          <w:szCs w:val="32"/>
          <w:rtl/>
          <w:lang w:val="fr-FR" w:bidi="ar-DZ"/>
        </w:rPr>
        <w:t>مدى ما يعكسه النص من آثار معروفة سابقا  لدى القراء وما يتضمنه من جديد.</w:t>
      </w:r>
    </w:p>
    <w:p w:rsidR="00454C2B" w:rsidRDefault="00454C2B" w:rsidP="00454C2B">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534474">
        <w:rPr>
          <w:rFonts w:ascii="Traditional Arabic" w:hAnsi="Traditional Arabic" w:cs="Traditional Arabic"/>
          <w:sz w:val="32"/>
          <w:szCs w:val="32"/>
          <w:rtl/>
          <w:lang w:val="fr-FR" w:bidi="ar-DZ"/>
        </w:rPr>
        <w:t>مسألة التعارض بين الواقع والخيال او بين ما هو شعري ( أدبي ) وما هو عملي.</w:t>
      </w:r>
      <w:r w:rsidRPr="00534474">
        <w:rPr>
          <w:rStyle w:val="Appelnotedebasdep"/>
          <w:rFonts w:cs="Traditional Arabic"/>
          <w:sz w:val="32"/>
          <w:szCs w:val="32"/>
          <w:rtl/>
          <w:lang w:val="fr-FR" w:bidi="ar-DZ"/>
        </w:rPr>
        <w:footnoteReference w:id="41"/>
      </w:r>
    </w:p>
    <w:p w:rsidR="00454C2B" w:rsidRDefault="00454C2B" w:rsidP="00454C2B">
      <w:pPr>
        <w:bidi/>
        <w:spacing w:after="0" w:line="240" w:lineRule="auto"/>
        <w:jc w:val="both"/>
        <w:rPr>
          <w:rFonts w:ascii="Traditional Arabic" w:hAnsi="Traditional Arabic" w:cs="Traditional Arabic"/>
          <w:sz w:val="32"/>
          <w:szCs w:val="32"/>
          <w:rtl/>
          <w:lang w:val="fr-FR" w:bidi="ar-DZ"/>
        </w:rPr>
      </w:pPr>
    </w:p>
    <w:p w:rsidR="00454C2B" w:rsidRDefault="00454C2B" w:rsidP="00454C2B">
      <w:pPr>
        <w:bidi/>
        <w:spacing w:after="0" w:line="240" w:lineRule="auto"/>
        <w:jc w:val="both"/>
        <w:rPr>
          <w:rFonts w:ascii="Traditional Arabic" w:hAnsi="Traditional Arabic" w:cs="Traditional Arabic"/>
          <w:sz w:val="32"/>
          <w:szCs w:val="32"/>
          <w:rtl/>
          <w:lang w:val="fr-FR" w:bidi="ar-DZ"/>
        </w:rPr>
      </w:pPr>
    </w:p>
    <w:p w:rsidR="00454C2B" w:rsidRPr="00CD5B21" w:rsidRDefault="00454C2B" w:rsidP="00454C2B">
      <w:pPr>
        <w:bidi/>
        <w:spacing w:after="0" w:line="240" w:lineRule="auto"/>
        <w:jc w:val="both"/>
        <w:rPr>
          <w:rFonts w:ascii="Traditional Arabic" w:hAnsi="Traditional Arabic" w:cs="Traditional Arabic"/>
          <w:sz w:val="32"/>
          <w:szCs w:val="32"/>
          <w:lang w:val="fr-FR" w:bidi="ar-DZ"/>
        </w:rPr>
      </w:pPr>
    </w:p>
    <w:p w:rsidR="00454C2B" w:rsidRPr="00F77889" w:rsidRDefault="00454C2B" w:rsidP="00F77889">
      <w:pPr>
        <w:pStyle w:val="Paragraphedeliste"/>
        <w:numPr>
          <w:ilvl w:val="0"/>
          <w:numId w:val="10"/>
        </w:numPr>
        <w:bidi/>
        <w:spacing w:after="0" w:line="240" w:lineRule="auto"/>
        <w:jc w:val="both"/>
        <w:rPr>
          <w:rFonts w:ascii="Traditional Arabic" w:hAnsi="Traditional Arabic" w:cs="Traditional Arabic"/>
          <w:sz w:val="32"/>
          <w:szCs w:val="32"/>
          <w:lang w:val="fr-FR" w:bidi="ar-DZ"/>
        </w:rPr>
      </w:pPr>
      <w:r w:rsidRPr="00F77889">
        <w:rPr>
          <w:rFonts w:ascii="Traditional Arabic" w:hAnsi="Traditional Arabic" w:cs="Traditional Arabic"/>
          <w:b/>
          <w:bCs/>
          <w:sz w:val="32"/>
          <w:szCs w:val="32"/>
          <w:rtl/>
          <w:lang w:val="fr-FR" w:bidi="ar-DZ"/>
        </w:rPr>
        <w:lastRenderedPageBreak/>
        <w:t>تغيير الافق :</w:t>
      </w:r>
    </w:p>
    <w:p w:rsidR="00454C2B" w:rsidRPr="00FA1CB8" w:rsidRDefault="00F77889" w:rsidP="00454C2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قد يحدث العمل الجديد صدمة جمالية بالنسبة للمتلقي</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بحيث يخالف وفق انتظاره « ويخيب ظنه ( القارئ ) في مطابقة معايره السابقة مع معايير العمل الجديد</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 xml:space="preserve">وهذا هو الأفق الذي تتحرك في ضوئه الانحرافات أو </w:t>
      </w:r>
      <w:r w:rsidR="00454C2B">
        <w:rPr>
          <w:rFonts w:ascii="Traditional Arabic" w:hAnsi="Traditional Arabic" w:cs="Traditional Arabic"/>
          <w:sz w:val="32"/>
          <w:szCs w:val="32"/>
          <w:rtl/>
          <w:lang w:val="fr-FR" w:bidi="ar-DZ"/>
        </w:rPr>
        <w:t>انز</w:t>
      </w:r>
      <w:r w:rsidR="00454C2B">
        <w:rPr>
          <w:rFonts w:ascii="Traditional Arabic" w:hAnsi="Traditional Arabic" w:cs="Traditional Arabic" w:hint="cs"/>
          <w:sz w:val="32"/>
          <w:szCs w:val="32"/>
          <w:rtl/>
          <w:lang w:val="fr-FR" w:bidi="ar-DZ"/>
        </w:rPr>
        <w:t>ياحا</w:t>
      </w:r>
      <w:r w:rsidR="00454C2B">
        <w:rPr>
          <w:rFonts w:ascii="Traditional Arabic" w:hAnsi="Traditional Arabic" w:cs="Traditional Arabic"/>
          <w:sz w:val="32"/>
          <w:szCs w:val="32"/>
          <w:rtl/>
          <w:lang w:val="fr-FR" w:bidi="ar-DZ"/>
        </w:rPr>
        <w:t>ت كما هو مألوف</w:t>
      </w:r>
      <w:r w:rsidR="00454C2B" w:rsidRPr="00FA1CB8">
        <w:rPr>
          <w:rFonts w:ascii="Traditional Arabic" w:hAnsi="Traditional Arabic" w:cs="Traditional Arabic"/>
          <w:sz w:val="32"/>
          <w:szCs w:val="32"/>
          <w:rtl/>
          <w:lang w:val="fr-FR" w:bidi="ar-DZ"/>
        </w:rPr>
        <w:t>».</w:t>
      </w:r>
      <w:r w:rsidR="00454C2B" w:rsidRPr="00FA1CB8">
        <w:rPr>
          <w:rStyle w:val="Appelnotedebasdep"/>
          <w:rFonts w:cs="Traditional Arabic"/>
          <w:sz w:val="32"/>
          <w:szCs w:val="32"/>
          <w:rtl/>
          <w:lang w:val="fr-FR" w:bidi="ar-DZ"/>
        </w:rPr>
        <w:footnoteReference w:id="42"/>
      </w:r>
    </w:p>
    <w:p w:rsidR="00454C2B"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فيلجا المتلقي الى تكييف أفق انتظاره و تغيره حسب المستجدات</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بالتالي ينشأ افق انتظار جديد .</w:t>
      </w:r>
    </w:p>
    <w:p w:rsidR="00454C2B" w:rsidRPr="00F77889" w:rsidRDefault="00454C2B" w:rsidP="00F77889">
      <w:pPr>
        <w:pStyle w:val="Paragraphedeliste"/>
        <w:numPr>
          <w:ilvl w:val="0"/>
          <w:numId w:val="10"/>
        </w:numPr>
        <w:bidi/>
        <w:spacing w:after="0" w:line="240" w:lineRule="auto"/>
        <w:jc w:val="both"/>
        <w:rPr>
          <w:rFonts w:ascii="Traditional Arabic" w:hAnsi="Traditional Arabic" w:cs="Traditional Arabic"/>
          <w:b/>
          <w:bCs/>
          <w:sz w:val="32"/>
          <w:szCs w:val="32"/>
          <w:lang w:val="fr-FR" w:bidi="ar-DZ"/>
        </w:rPr>
      </w:pPr>
      <w:r w:rsidRPr="00F77889">
        <w:rPr>
          <w:rFonts w:ascii="Traditional Arabic" w:hAnsi="Traditional Arabic" w:cs="Traditional Arabic"/>
          <w:b/>
          <w:bCs/>
          <w:sz w:val="32"/>
          <w:szCs w:val="32"/>
          <w:rtl/>
          <w:lang w:val="fr-FR" w:bidi="ar-DZ"/>
        </w:rPr>
        <w:t xml:space="preserve">المسافة الجمالية : </w:t>
      </w:r>
      <w:r w:rsidRPr="00F77889">
        <w:rPr>
          <w:rFonts w:ascii="Traditional Arabic" w:hAnsi="Traditional Arabic" w:cs="Traditional Arabic"/>
          <w:b/>
          <w:bCs/>
          <w:sz w:val="32"/>
          <w:szCs w:val="32"/>
          <w:lang w:val="fr-FR" w:bidi="ar-DZ"/>
        </w:rPr>
        <w:t>Distane Esthétique</w:t>
      </w:r>
    </w:p>
    <w:p w:rsidR="00454C2B" w:rsidRPr="00FA1CB8" w:rsidRDefault="00F77889" w:rsidP="00454C2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هي «</w:t>
      </w:r>
      <w:r w:rsidR="00454C2B" w:rsidRPr="00FA1CB8">
        <w:rPr>
          <w:rFonts w:ascii="Traditional Arabic" w:hAnsi="Traditional Arabic" w:cs="Traditional Arabic"/>
          <w:sz w:val="32"/>
          <w:szCs w:val="32"/>
          <w:lang w:val="fr-FR" w:bidi="ar-DZ"/>
        </w:rPr>
        <w:t xml:space="preserve"> </w:t>
      </w:r>
      <w:r w:rsidR="00454C2B" w:rsidRPr="00FA1CB8">
        <w:rPr>
          <w:rFonts w:ascii="Traditional Arabic" w:hAnsi="Traditional Arabic" w:cs="Traditional Arabic"/>
          <w:sz w:val="32"/>
          <w:szCs w:val="32"/>
          <w:rtl/>
          <w:lang w:val="fr-FR" w:bidi="ar-DZ"/>
        </w:rPr>
        <w:t>المسافة الفاصلة بين الانتظار الموجود سلفا والعمل الجديد</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 xml:space="preserve">حيث يمكن للمتلقي ان يؤدي الى تغيير الأفق بالتعارض الموجود مع التجارب المعهودة». </w:t>
      </w:r>
      <w:r w:rsidR="00454C2B" w:rsidRPr="00FA1CB8">
        <w:rPr>
          <w:rStyle w:val="Appelnotedebasdep"/>
          <w:rFonts w:cs="Traditional Arabic"/>
          <w:sz w:val="32"/>
          <w:szCs w:val="32"/>
          <w:rtl/>
          <w:lang w:val="fr-FR" w:bidi="ar-DZ"/>
        </w:rPr>
        <w:footnoteReference w:id="43"/>
      </w:r>
    </w:p>
    <w:p w:rsidR="00454C2B" w:rsidRPr="00F77889" w:rsidRDefault="00454C2B" w:rsidP="00F77889">
      <w:pPr>
        <w:pStyle w:val="Paragraphedeliste"/>
        <w:numPr>
          <w:ilvl w:val="0"/>
          <w:numId w:val="10"/>
        </w:numPr>
        <w:bidi/>
        <w:spacing w:after="0" w:line="240" w:lineRule="auto"/>
        <w:jc w:val="both"/>
        <w:rPr>
          <w:rFonts w:ascii="Traditional Arabic" w:hAnsi="Traditional Arabic" w:cs="Traditional Arabic"/>
          <w:b/>
          <w:bCs/>
          <w:sz w:val="32"/>
          <w:szCs w:val="32"/>
          <w:lang w:val="fr-FR" w:bidi="ar-DZ"/>
        </w:rPr>
      </w:pPr>
      <w:r w:rsidRPr="00F77889">
        <w:rPr>
          <w:rFonts w:ascii="Traditional Arabic" w:hAnsi="Traditional Arabic" w:cs="Traditional Arabic"/>
          <w:b/>
          <w:bCs/>
          <w:sz w:val="32"/>
          <w:szCs w:val="32"/>
          <w:rtl/>
          <w:lang w:val="fr-FR" w:bidi="ar-DZ"/>
        </w:rPr>
        <w:t xml:space="preserve">اندماج الافاق: </w:t>
      </w:r>
      <w:r w:rsidRPr="00F77889">
        <w:rPr>
          <w:rFonts w:ascii="Traditional Arabic" w:hAnsi="Traditional Arabic" w:cs="Traditional Arabic"/>
          <w:b/>
          <w:bCs/>
          <w:sz w:val="32"/>
          <w:szCs w:val="32"/>
          <w:lang w:val="fr-FR" w:bidi="ar-DZ"/>
        </w:rPr>
        <w:t>Lusion D’horizons</w:t>
      </w:r>
    </w:p>
    <w:p w:rsidR="00454C2B" w:rsidRPr="00FA1CB8" w:rsidRDefault="00F77889" w:rsidP="00F77889">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يرى ياوس أن فهم أي نص أدبي ينتمي الى الماضي يتم عبر إعادة علاقته بقراءة المتعاقبين انطلاقا من الحاضر</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أي وضعه في سياق زمني يتيح التغلب على المسافة التاريخية التي توجد بين الحاضر والماضي</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 xml:space="preserve">ومن هنا تأتي أهمية تاريخ القراءات. </w:t>
      </w:r>
      <w:r w:rsidR="00454C2B" w:rsidRPr="00FA1CB8">
        <w:rPr>
          <w:rStyle w:val="Appelnotedebasdep"/>
          <w:rFonts w:cs="Traditional Arabic"/>
          <w:sz w:val="32"/>
          <w:szCs w:val="32"/>
          <w:rtl/>
          <w:lang w:val="fr-FR" w:bidi="ar-DZ"/>
        </w:rPr>
        <w:footnoteReference w:id="44"/>
      </w:r>
    </w:p>
    <w:p w:rsidR="00454C2B" w:rsidRPr="00F77889" w:rsidRDefault="00454C2B" w:rsidP="00F77889">
      <w:pPr>
        <w:pStyle w:val="Paragraphedeliste"/>
        <w:numPr>
          <w:ilvl w:val="0"/>
          <w:numId w:val="10"/>
        </w:numPr>
        <w:bidi/>
        <w:spacing w:after="0" w:line="240" w:lineRule="auto"/>
        <w:jc w:val="both"/>
        <w:rPr>
          <w:rFonts w:ascii="Traditional Arabic" w:hAnsi="Traditional Arabic" w:cs="Traditional Arabic"/>
          <w:b/>
          <w:bCs/>
          <w:sz w:val="32"/>
          <w:szCs w:val="32"/>
          <w:lang w:val="fr-FR" w:bidi="ar-DZ"/>
        </w:rPr>
      </w:pPr>
      <w:r w:rsidRPr="00F77889">
        <w:rPr>
          <w:rFonts w:ascii="Traditional Arabic" w:hAnsi="Traditional Arabic" w:cs="Traditional Arabic"/>
          <w:b/>
          <w:bCs/>
          <w:sz w:val="32"/>
          <w:szCs w:val="32"/>
          <w:rtl/>
          <w:lang w:val="fr-FR" w:bidi="ar-DZ"/>
        </w:rPr>
        <w:t xml:space="preserve">منطق السؤال والجواب : </w:t>
      </w:r>
    </w:p>
    <w:p w:rsidR="00454C2B" w:rsidRPr="00FA1CB8" w:rsidRDefault="00F77889" w:rsidP="00454C2B">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استقى ياوس هذا المفهوم من غادامير الذي ذهب الى فهم اي عمل فني</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بمعنى فهم السؤال الذي يقدمه هذا العمل الى القارئ باعتباره جوابا،لأن النص عندما يكون بين يدي القارئ يصبح موضوعا للتأويل،</w:t>
      </w:r>
      <w:r w:rsidR="00454C2B">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منتظرا جوابا ما عن سؤاله.</w:t>
      </w:r>
      <w:r w:rsidR="00454C2B" w:rsidRPr="00FA1CB8">
        <w:rPr>
          <w:rStyle w:val="Appelnotedebasdep"/>
          <w:rFonts w:cs="Traditional Arabic"/>
          <w:sz w:val="32"/>
          <w:szCs w:val="32"/>
          <w:rtl/>
          <w:lang w:val="fr-FR" w:bidi="ar-DZ"/>
        </w:rPr>
        <w:footnoteReference w:id="45"/>
      </w:r>
      <w:r w:rsidR="00454C2B" w:rsidRPr="00FA1CB8">
        <w:rPr>
          <w:rFonts w:ascii="Traditional Arabic" w:hAnsi="Traditional Arabic" w:cs="Traditional Arabic"/>
          <w:sz w:val="32"/>
          <w:szCs w:val="32"/>
          <w:rtl/>
          <w:lang w:val="fr-FR" w:bidi="ar-DZ"/>
        </w:rPr>
        <w:t xml:space="preserve"> « فالنص الأدبي جواب عن سؤال القارئ</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وتطور أفق التوقع عن طريق المنطق السؤال والجواب</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إذ يسمح افق الانتظار بالبحث عن الأسئلة الضمنية التي تنطوي عليها المؤلفات الماضية من ناحية</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ومن ناحيه اخرى يسمح بطرح أسئلة جديدة ».</w:t>
      </w:r>
      <w:r w:rsidR="00454C2B" w:rsidRPr="00FA1CB8">
        <w:rPr>
          <w:rStyle w:val="Appelnotedebasdep"/>
          <w:rFonts w:cs="Traditional Arabic"/>
          <w:sz w:val="32"/>
          <w:szCs w:val="32"/>
          <w:rtl/>
          <w:lang w:val="fr-FR" w:bidi="ar-DZ"/>
        </w:rPr>
        <w:footnoteReference w:id="46"/>
      </w:r>
    </w:p>
    <w:p w:rsidR="00F77889" w:rsidRDefault="00F77889" w:rsidP="00454C2B">
      <w:pPr>
        <w:bidi/>
        <w:spacing w:after="0" w:line="240" w:lineRule="auto"/>
        <w:jc w:val="both"/>
        <w:rPr>
          <w:rFonts w:ascii="Traditional Arabic" w:hAnsi="Traditional Arabic" w:cs="Traditional Arabic"/>
          <w:b/>
          <w:bCs/>
          <w:sz w:val="32"/>
          <w:szCs w:val="32"/>
          <w:rtl/>
          <w:lang w:val="fr-FR" w:bidi="ar-DZ"/>
        </w:rPr>
      </w:pPr>
    </w:p>
    <w:p w:rsidR="00F77889" w:rsidRDefault="00F77889" w:rsidP="00F77889">
      <w:pPr>
        <w:bidi/>
        <w:spacing w:after="0" w:line="240" w:lineRule="auto"/>
        <w:jc w:val="both"/>
        <w:rPr>
          <w:rFonts w:ascii="Traditional Arabic" w:hAnsi="Traditional Arabic" w:cs="Traditional Arabic"/>
          <w:b/>
          <w:bCs/>
          <w:sz w:val="32"/>
          <w:szCs w:val="32"/>
          <w:rtl/>
          <w:lang w:val="fr-FR" w:bidi="ar-DZ"/>
        </w:rPr>
      </w:pPr>
    </w:p>
    <w:p w:rsidR="00F77889" w:rsidRDefault="00F77889" w:rsidP="00F77889">
      <w:pPr>
        <w:bidi/>
        <w:spacing w:after="0" w:line="240" w:lineRule="auto"/>
        <w:jc w:val="both"/>
        <w:rPr>
          <w:rFonts w:ascii="Traditional Arabic" w:hAnsi="Traditional Arabic" w:cs="Traditional Arabic"/>
          <w:b/>
          <w:bCs/>
          <w:sz w:val="32"/>
          <w:szCs w:val="32"/>
          <w:rtl/>
          <w:lang w:val="fr-FR" w:bidi="ar-DZ"/>
        </w:rPr>
      </w:pPr>
    </w:p>
    <w:p w:rsidR="00F77889" w:rsidRDefault="00F77889" w:rsidP="00F77889">
      <w:pPr>
        <w:bidi/>
        <w:spacing w:after="0" w:line="240" w:lineRule="auto"/>
        <w:jc w:val="both"/>
        <w:rPr>
          <w:rFonts w:ascii="Traditional Arabic" w:hAnsi="Traditional Arabic" w:cs="Traditional Arabic"/>
          <w:b/>
          <w:bCs/>
          <w:sz w:val="32"/>
          <w:szCs w:val="32"/>
          <w:rtl/>
          <w:lang w:val="fr-FR" w:bidi="ar-DZ"/>
        </w:rPr>
      </w:pPr>
    </w:p>
    <w:p w:rsidR="00454C2B" w:rsidRPr="00F77889" w:rsidRDefault="00AF7325" w:rsidP="00F77889">
      <w:pPr>
        <w:pStyle w:val="Paragraphedeliste"/>
        <w:numPr>
          <w:ilvl w:val="0"/>
          <w:numId w:val="9"/>
        </w:numPr>
        <w:bidi/>
        <w:spacing w:after="0" w:line="240" w:lineRule="auto"/>
        <w:jc w:val="both"/>
        <w:rPr>
          <w:rFonts w:ascii="Traditional Arabic" w:hAnsi="Traditional Arabic" w:cs="Traditional Arabic"/>
          <w:b/>
          <w:bCs/>
          <w:sz w:val="32"/>
          <w:szCs w:val="32"/>
          <w:lang w:val="fr-FR" w:bidi="ar-DZ"/>
        </w:rPr>
      </w:pPr>
      <w:r w:rsidRPr="000F3BEA">
        <w:rPr>
          <w:rFonts w:ascii="Traditional Arabic" w:hAnsi="Traditional Arabic" w:cs="Traditional Arabic" w:hint="cs"/>
          <w:b/>
          <w:bCs/>
          <w:sz w:val="32"/>
          <w:szCs w:val="32"/>
          <w:rtl/>
          <w:lang w:val="fr-FR" w:bidi="ar-DZ"/>
        </w:rPr>
        <w:lastRenderedPageBreak/>
        <w:t xml:space="preserve">مفهوم التلقي مفهوم التلقي </w:t>
      </w:r>
      <w:r w:rsidR="00454C2B" w:rsidRPr="00F77889">
        <w:rPr>
          <w:rFonts w:ascii="Traditional Arabic" w:hAnsi="Traditional Arabic" w:cs="Traditional Arabic" w:hint="cs"/>
          <w:b/>
          <w:bCs/>
          <w:sz w:val="32"/>
          <w:szCs w:val="32"/>
          <w:rtl/>
          <w:lang w:val="fr-FR" w:bidi="ar-DZ"/>
        </w:rPr>
        <w:t xml:space="preserve">عند </w:t>
      </w:r>
      <w:r w:rsidR="00454C2B" w:rsidRPr="00F77889">
        <w:rPr>
          <w:rFonts w:ascii="Traditional Arabic" w:hAnsi="Traditional Arabic" w:cs="Traditional Arabic"/>
          <w:b/>
          <w:bCs/>
          <w:sz w:val="32"/>
          <w:szCs w:val="32"/>
          <w:rtl/>
          <w:lang w:val="fr-FR" w:bidi="ar-DZ"/>
        </w:rPr>
        <w:t>و</w:t>
      </w:r>
      <w:r w:rsidR="00454C2B" w:rsidRPr="00F77889">
        <w:rPr>
          <w:rFonts w:ascii="Traditional Arabic" w:hAnsi="Traditional Arabic" w:cs="Traditional Arabic" w:hint="cs"/>
          <w:b/>
          <w:bCs/>
          <w:sz w:val="32"/>
          <w:szCs w:val="32"/>
          <w:rtl/>
          <w:lang w:val="fr-FR" w:bidi="ar-DZ"/>
        </w:rPr>
        <w:t>و</w:t>
      </w:r>
      <w:r w:rsidR="00454C2B" w:rsidRPr="00F77889">
        <w:rPr>
          <w:rFonts w:ascii="Traditional Arabic" w:hAnsi="Traditional Arabic" w:cs="Traditional Arabic"/>
          <w:b/>
          <w:bCs/>
          <w:sz w:val="32"/>
          <w:szCs w:val="32"/>
          <w:rtl/>
          <w:lang w:val="fr-FR" w:bidi="ar-DZ"/>
        </w:rPr>
        <w:t>ل فلغانغ إيزر (1926 - .........)</w:t>
      </w:r>
    </w:p>
    <w:p w:rsidR="00454C2B" w:rsidRPr="00FA1CB8" w:rsidRDefault="00F77889" w:rsidP="00454C2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أستاذ الأدب الإنجليزي والأدب المقارن في جامعة كونستانس في ألمانيا الغربية</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عامل في عدد من الجامعات في أوروبا وأمريكا</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ويعد هو وزميله " هانز روبيرت ياوس " أبرز مؤسسي المؤسسة الألمانية المتميزة في النقد الحديث الذي تعرف بنظرية التلقي.</w:t>
      </w:r>
      <w:r w:rsidR="00454C2B" w:rsidRPr="00FA1CB8">
        <w:rPr>
          <w:rStyle w:val="Appelnotedebasdep"/>
          <w:rFonts w:cs="Traditional Arabic"/>
          <w:sz w:val="32"/>
          <w:szCs w:val="32"/>
          <w:rtl/>
          <w:lang w:val="fr-FR" w:bidi="ar-DZ"/>
        </w:rPr>
        <w:footnoteReference w:id="47"/>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يهتم إيزر بصفة خاصة بالطريقة التي يضمن بها القراء أنفسهم النص الأدبي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وكيفية إنتاجهم المعنى</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وكيفية قيامهم بصياغة التفسيرات والتأويلات</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وكيفية إستجابتهم وتكوينهم رده أفعالهم اتجاه ما يقومون بقراءته.</w:t>
      </w:r>
      <w:r w:rsidRPr="00FA1CB8">
        <w:rPr>
          <w:rStyle w:val="Appelnotedebasdep"/>
          <w:rFonts w:cs="Traditional Arabic"/>
          <w:sz w:val="32"/>
          <w:szCs w:val="32"/>
          <w:rtl/>
          <w:lang w:val="fr-FR" w:bidi="ar-DZ"/>
        </w:rPr>
        <w:footnoteReference w:id="48"/>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إعتنى إيزر بقضية بناء المعنى وطرائق تفسير النص من خلال اعتقاده أن النص ينطوي على عدد من الفجوات التي تستدعي قيام المتلقي بعدد من الإجراءات لكي يكون المعنى في وضع يحقق الغايات القصوى للإنتاج</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و هو يكشف بذلك عن تضمن النص حتمية تشكل ركانا أساسية من وجوده ،</w:t>
      </w:r>
      <w:r>
        <w:rPr>
          <w:rFonts w:ascii="Traditional Arabic" w:hAnsi="Traditional Arabic" w:cs="Traditional Arabic" w:hint="cs"/>
          <w:sz w:val="32"/>
          <w:szCs w:val="32"/>
          <w:rtl/>
          <w:lang w:val="fr-FR" w:bidi="ar-DZ"/>
        </w:rPr>
        <w:t xml:space="preserve">ماثلة </w:t>
      </w:r>
      <w:r w:rsidRPr="00FA1CB8">
        <w:rPr>
          <w:rFonts w:ascii="Traditional Arabic" w:hAnsi="Traditional Arabic" w:cs="Traditional Arabic"/>
          <w:sz w:val="32"/>
          <w:szCs w:val="32"/>
          <w:rtl/>
          <w:lang w:val="fr-FR" w:bidi="ar-DZ"/>
        </w:rPr>
        <w:t xml:space="preserve">فيها يطلق عليها إيزر إسم القارئ الضمني " </w:t>
      </w:r>
      <w:r w:rsidRPr="00FA1CB8">
        <w:rPr>
          <w:rFonts w:ascii="Traditional Arabic" w:hAnsi="Traditional Arabic" w:cs="Traditional Arabic"/>
          <w:sz w:val="32"/>
          <w:szCs w:val="32"/>
          <w:lang w:val="fr-FR" w:bidi="ar-DZ"/>
        </w:rPr>
        <w:t xml:space="preserve"> impliecl-reader"</w:t>
      </w:r>
      <w:r w:rsidRPr="00FA1CB8">
        <w:rPr>
          <w:rFonts w:ascii="Traditional Arabic" w:hAnsi="Traditional Arabic" w:cs="Traditional Arabic"/>
          <w:sz w:val="32"/>
          <w:szCs w:val="32"/>
          <w:rtl/>
          <w:lang w:val="fr-FR" w:bidi="ar-DZ"/>
        </w:rPr>
        <w:t>" الذي يشكل صلب نظريته.</w:t>
      </w:r>
    </w:p>
    <w:p w:rsidR="00454C2B" w:rsidRPr="00FA1CB8" w:rsidRDefault="00454C2B" w:rsidP="00454C2B">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وقد انطلق إيزر من كون المتلقي المدخل لفهم الأدب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وطرح عدد من المفاهيم المتعلقة بكشف الصلة الضرورية بين الأدب والمتلقي لأن عملية تحليل النص تستند على نحو أساسي إلى " فعل " المتلقي في إدراكه لنص أدبي ما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هذه المفاهيم التي طرحها مفهوم القارئ الضمني الذي يعد من أكثر المفاهيم التي قدمها أيزر خلافية وإثارة للجدل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ومفهوم الفراغات والفجوات.</w:t>
      </w:r>
    </w:p>
    <w:p w:rsidR="00454C2B" w:rsidRPr="00863803" w:rsidRDefault="00F77889" w:rsidP="00454C2B">
      <w:pPr>
        <w:bidi/>
        <w:spacing w:after="0" w:line="240" w:lineRule="auto"/>
        <w:jc w:val="both"/>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      ج. </w:t>
      </w:r>
      <w:r w:rsidR="00454C2B" w:rsidRPr="00863803">
        <w:rPr>
          <w:rFonts w:ascii="Traditional Arabic" w:hAnsi="Traditional Arabic" w:cs="Traditional Arabic"/>
          <w:b/>
          <w:bCs/>
          <w:sz w:val="32"/>
          <w:szCs w:val="32"/>
          <w:rtl/>
          <w:lang w:val="fr-FR" w:bidi="ar-DZ"/>
        </w:rPr>
        <w:t xml:space="preserve">القارئ الضمني عند </w:t>
      </w:r>
      <w:r w:rsidR="00454C2B">
        <w:rPr>
          <w:rFonts w:ascii="Traditional Arabic" w:hAnsi="Traditional Arabic" w:cs="Traditional Arabic" w:hint="cs"/>
          <w:b/>
          <w:bCs/>
          <w:sz w:val="32"/>
          <w:szCs w:val="32"/>
          <w:rtl/>
          <w:lang w:val="fr-FR" w:bidi="ar-DZ"/>
        </w:rPr>
        <w:t>إ</w:t>
      </w:r>
      <w:r w:rsidR="00454C2B" w:rsidRPr="00863803">
        <w:rPr>
          <w:rFonts w:ascii="Traditional Arabic" w:hAnsi="Traditional Arabic" w:cs="Traditional Arabic"/>
          <w:b/>
          <w:bCs/>
          <w:sz w:val="32"/>
          <w:szCs w:val="32"/>
          <w:rtl/>
          <w:lang w:val="fr-FR" w:bidi="ar-DZ"/>
        </w:rPr>
        <w:t>يزر</w:t>
      </w:r>
    </w:p>
    <w:p w:rsidR="00454C2B" w:rsidRPr="00FA1CB8" w:rsidRDefault="00F77889" w:rsidP="00454C2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ويقصد به القارئ الذي يجسد كل الميول اللازمة لأي نص أدبي لكي يمارس تأثيره</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وهي ميول مسبقة لم يفرضها واقع تجريبي خارجي</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بل يفرضها النص نفسه</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ويتكون هذا القارئ من شبكة من الاستراتيجيات والتخطيطات، والأمثلة، والفراغات</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والغموض</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 وجهات النظر التي تحد من استجابة القارئ.</w:t>
      </w:r>
      <w:r w:rsidR="00454C2B" w:rsidRPr="00FA1CB8">
        <w:rPr>
          <w:rStyle w:val="Appelnotedebasdep"/>
          <w:rFonts w:cs="Traditional Arabic"/>
          <w:sz w:val="32"/>
          <w:szCs w:val="32"/>
          <w:rtl/>
          <w:lang w:val="fr-FR" w:bidi="ar-DZ"/>
        </w:rPr>
        <w:footnoteReference w:id="49"/>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إن القارئ الضمني مفهوم له جذور راسخة في بيئة النص أنه معنى</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ولا سبيل إلى الربط بينه وبين أي قارئ حقيقي، وهو أيضا بنية نصية تتوقع وجود متلق دون أن تحدد بالضرورة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هو مفهوم يبني الدور الذي يتخذه كل متلقي مسبقا، وهو ما يصدق حتى حين تعتمد النصوص إلى تجاهل متلقيها المحتمل أو اقصائه لذا فمفهوم القارئ ضمني يخلق شبكة من البنى المثيرة للاستجابة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مما يدفع القارئ لفهم النص.</w:t>
      </w:r>
      <w:r w:rsidRPr="00FA1CB8">
        <w:rPr>
          <w:rStyle w:val="Appelnotedebasdep"/>
          <w:rFonts w:cs="Traditional Arabic"/>
          <w:sz w:val="32"/>
          <w:szCs w:val="32"/>
          <w:rtl/>
          <w:lang w:val="fr-FR" w:bidi="ar-DZ"/>
        </w:rPr>
        <w:footnoteReference w:id="50"/>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lastRenderedPageBreak/>
        <w:t xml:space="preserve">وهذا القارئ لديه القدرة لإبراز إستعددات النص وقيمته الضرورية لإنتاج معناه. </w:t>
      </w:r>
      <w:r w:rsidRPr="00FA1CB8">
        <w:rPr>
          <w:rStyle w:val="Appelnotedebasdep"/>
          <w:rFonts w:cs="Traditional Arabic"/>
          <w:sz w:val="32"/>
          <w:szCs w:val="32"/>
          <w:rtl/>
          <w:lang w:val="fr-FR" w:bidi="ar-DZ"/>
        </w:rPr>
        <w:footnoteReference w:id="51"/>
      </w:r>
      <w:r w:rsidRPr="00FA1CB8">
        <w:rPr>
          <w:rFonts w:ascii="Traditional Arabic" w:hAnsi="Traditional Arabic" w:cs="Traditional Arabic"/>
          <w:sz w:val="32"/>
          <w:szCs w:val="32"/>
          <w:rtl/>
          <w:lang w:val="fr-FR" w:bidi="ar-DZ"/>
        </w:rPr>
        <w:t xml:space="preserve"> لذلك يجد أيزر يقسم مصطلح قارئ إلى:</w:t>
      </w:r>
    </w:p>
    <w:p w:rsidR="00454C2B" w:rsidRPr="00FA1CB8" w:rsidRDefault="00454C2B" w:rsidP="00454C2B">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 قارئ ضمني وقارئ فعلي " والأول هو القارئ الذي يخلق النص لنفسه ويعادل الشبكة من أبنيته استجابة، ت</w:t>
      </w:r>
      <w:r>
        <w:rPr>
          <w:rFonts w:ascii="Traditional Arabic" w:hAnsi="Traditional Arabic" w:cs="Traditional Arabic" w:hint="cs"/>
          <w:sz w:val="32"/>
          <w:szCs w:val="32"/>
          <w:rtl/>
          <w:lang w:val="fr-FR" w:bidi="ar-DZ"/>
        </w:rPr>
        <w:t>غ</w:t>
      </w:r>
      <w:r w:rsidRPr="00FA1CB8">
        <w:rPr>
          <w:rFonts w:ascii="Traditional Arabic" w:hAnsi="Traditional Arabic" w:cs="Traditional Arabic"/>
          <w:sz w:val="32"/>
          <w:szCs w:val="32"/>
          <w:rtl/>
          <w:lang w:val="fr-FR" w:bidi="ar-DZ"/>
        </w:rPr>
        <w:t>رينا على القراءة بطريقة معينة أما القارئ الفعلي فهو الذي يستقبل حوارا ذهنية بعينها أثناء عملية القراءة.</w:t>
      </w:r>
      <w:r w:rsidRPr="00FA1CB8">
        <w:rPr>
          <w:rStyle w:val="Appelnotedebasdep"/>
          <w:rFonts w:cs="Traditional Arabic"/>
          <w:sz w:val="32"/>
          <w:szCs w:val="32"/>
          <w:rtl/>
          <w:lang w:val="fr-FR" w:bidi="ar-DZ"/>
        </w:rPr>
        <w:footnoteReference w:id="52"/>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ويمكننا العودة مع إيزر إلى نقطة الانطلاق لمعرفة الأسس التي استند إليها لكي يبني مفاهيمه عليها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وهنا نجد أن نقطة الانطلاق عنده تبدأ من " مجهودات اثنين من الظاهرتين هما إيدموند هومسول ورمان اينجاردن . و في ضوءهذه المجهودات يرسي إيزر منحى جديد في تحليل عملية القراءة وهو منحى ثلاثي الأبعاد</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هي : النص القارئ وأهم منهما الظروف التي تحكم عملية التفاعل بينهما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وهذا هو البعد الثالث</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ويبرز من بين أطروحات إيزر مفهومه عن القارئ الضمني </w:t>
      </w:r>
      <w:r w:rsidRPr="00FA1CB8">
        <w:rPr>
          <w:rFonts w:ascii="Traditional Arabic" w:hAnsi="Traditional Arabic" w:cs="Traditional Arabic"/>
          <w:sz w:val="32"/>
          <w:szCs w:val="32"/>
          <w:lang w:val="fr-FR" w:bidi="ar-DZ"/>
        </w:rPr>
        <w:t>impliecl-reader"</w:t>
      </w:r>
      <w:r w:rsidRPr="00FA1CB8">
        <w:rPr>
          <w:rFonts w:ascii="Traditional Arabic" w:hAnsi="Traditional Arabic" w:cs="Traditional Arabic"/>
          <w:sz w:val="32"/>
          <w:szCs w:val="32"/>
          <w:rtl/>
          <w:lang w:val="fr-FR" w:bidi="ar-DZ"/>
        </w:rPr>
        <w:t>" وهو مفهوم الذي يوجز صيغة معينة من خلالها وصف عملية القراءة وهي العملية التي تتحول من خلالها البيانات النصية إلى خبرات شخصية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وذلك من خلال النشاط الإدراكي.</w:t>
      </w:r>
      <w:r w:rsidRPr="00FA1CB8">
        <w:rPr>
          <w:rStyle w:val="Appelnotedebasdep"/>
          <w:rFonts w:cs="Traditional Arabic"/>
          <w:sz w:val="32"/>
          <w:szCs w:val="32"/>
          <w:rtl/>
          <w:lang w:val="fr-FR" w:bidi="ar-DZ"/>
        </w:rPr>
        <w:footnoteReference w:id="53"/>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نشرإيزر نظريته بخصوص القارئ الضمنى عام 1976</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وراح يهتم بآثار النص على قارئ محدد ويرى أن القارئ هو الفرضية الكامنة في نية الكاتب حين يشرع في الكتابة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وعليه فإن واجبنا هو أن نظهر كيف ينظم كتاب ما شكل قراءته ويوجهها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ثم نظهر كيف يستجيب الشخص القارئ في ملكاته الإدراكية إلى مقترحات النص.</w:t>
      </w:r>
      <w:r w:rsidRPr="00FA1CB8">
        <w:rPr>
          <w:rStyle w:val="Appelnotedebasdep"/>
          <w:rFonts w:cs="Traditional Arabic"/>
          <w:sz w:val="32"/>
          <w:szCs w:val="32"/>
          <w:rtl/>
          <w:lang w:val="fr-FR" w:bidi="ar-DZ"/>
        </w:rPr>
        <w:footnoteReference w:id="54"/>
      </w:r>
    </w:p>
    <w:p w:rsidR="00454C2B" w:rsidRPr="00FA1CB8" w:rsidRDefault="00454C2B" w:rsidP="00454C2B">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ويستعمل إيزر هذا المفهوم لفهم التأثيرات التي تسببها الأعمال الأدبية وتجاو</w:t>
      </w:r>
      <w:r>
        <w:rPr>
          <w:rFonts w:ascii="Traditional Arabic" w:hAnsi="Traditional Arabic" w:cs="Traditional Arabic" w:hint="cs"/>
          <w:sz w:val="32"/>
          <w:szCs w:val="32"/>
          <w:rtl/>
          <w:lang w:val="fr-FR" w:bidi="ar-DZ"/>
        </w:rPr>
        <w:t>ب</w:t>
      </w:r>
      <w:r w:rsidRPr="00FA1CB8">
        <w:rPr>
          <w:rFonts w:ascii="Traditional Arabic" w:hAnsi="Traditional Arabic" w:cs="Traditional Arabic"/>
          <w:sz w:val="32"/>
          <w:szCs w:val="32"/>
          <w:rtl/>
          <w:lang w:val="fr-FR" w:bidi="ar-DZ"/>
        </w:rPr>
        <w:t>ات التي ت</w:t>
      </w:r>
      <w:r>
        <w:rPr>
          <w:rFonts w:ascii="Traditional Arabic" w:hAnsi="Traditional Arabic" w:cs="Traditional Arabic" w:hint="cs"/>
          <w:sz w:val="32"/>
          <w:szCs w:val="32"/>
          <w:rtl/>
          <w:lang w:val="fr-FR" w:bidi="ar-DZ"/>
        </w:rPr>
        <w:t>شي</w:t>
      </w:r>
      <w:r w:rsidRPr="00FA1CB8">
        <w:rPr>
          <w:rFonts w:ascii="Traditional Arabic" w:hAnsi="Traditional Arabic" w:cs="Traditional Arabic"/>
          <w:sz w:val="32"/>
          <w:szCs w:val="32"/>
          <w:rtl/>
          <w:lang w:val="fr-FR" w:bidi="ar-DZ"/>
        </w:rPr>
        <w:t>رها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ويقول في ذلك أننا إذا أردنا أن نحاول فهم التأثيرات التي تسببها العمل الأدبية والتجاوبات التي تثيرها يجب علينا أن نسلم بحضور </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القارئ دون أن نحدد مسبقا بأي حال من الأحوال طبيعة وضعيته التاريخية و يمكن أن نسميه القارئ الضمني </w:t>
      </w:r>
      <w:r w:rsidRPr="00FA1CB8">
        <w:rPr>
          <w:rStyle w:val="Appelnotedebasdep"/>
          <w:rFonts w:cs="Traditional Arabic"/>
          <w:sz w:val="32"/>
          <w:szCs w:val="32"/>
          <w:rtl/>
          <w:lang w:val="fr-FR" w:bidi="ar-DZ"/>
        </w:rPr>
        <w:footnoteReference w:id="55"/>
      </w:r>
      <w:r w:rsidRPr="00FA1CB8">
        <w:rPr>
          <w:rFonts w:ascii="Traditional Arabic" w:hAnsi="Traditional Arabic" w:cs="Traditional Arabic"/>
          <w:sz w:val="32"/>
          <w:szCs w:val="32"/>
          <w:rtl/>
          <w:lang w:val="fr-FR" w:bidi="ar-DZ"/>
        </w:rPr>
        <w:t xml:space="preserve"> و هو ليس فكرة مجردة مشتقة من قارئ حقيقي بل هو القوة التحكيمية التي تكمن وراء نوع من التوتر يفرزه القارئ الحقيقي حين يقبل الدور المسند إليه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وينشأ هذا التوتر في المقام الأول من الإختلاف.</w:t>
      </w:r>
      <w:r w:rsidRPr="00FA1CB8">
        <w:rPr>
          <w:rStyle w:val="Appelnotedebasdep"/>
          <w:rFonts w:cs="Traditional Arabic"/>
          <w:sz w:val="32"/>
          <w:szCs w:val="32"/>
          <w:rtl/>
          <w:lang w:val="fr-FR" w:bidi="ar-DZ"/>
        </w:rPr>
        <w:footnoteReference w:id="56"/>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لقد وجد إيزر أن النص الأدبي ينطوي في بني</w:t>
      </w:r>
      <w:r>
        <w:rPr>
          <w:rFonts w:ascii="Traditional Arabic" w:hAnsi="Traditional Arabic" w:cs="Traditional Arabic" w:hint="cs"/>
          <w:sz w:val="32"/>
          <w:szCs w:val="32"/>
          <w:rtl/>
          <w:lang w:val="fr-FR" w:bidi="ar-DZ"/>
        </w:rPr>
        <w:t>ا</w:t>
      </w:r>
      <w:r w:rsidRPr="00FA1CB8">
        <w:rPr>
          <w:rFonts w:ascii="Traditional Arabic" w:hAnsi="Traditional Arabic" w:cs="Traditional Arabic"/>
          <w:sz w:val="32"/>
          <w:szCs w:val="32"/>
          <w:rtl/>
          <w:lang w:val="fr-FR" w:bidi="ar-DZ"/>
        </w:rPr>
        <w:t>ته الأساسية على متلق قد افترضه المؤلف بصوره لا شعورية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هو متضمن في النص في شكله وترجمته وأسلوبه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وهذا التصور لمفهوم القارئ الضمني يشبه تماما مفهوم اللغة عند " </w:t>
      </w:r>
      <w:r>
        <w:rPr>
          <w:rFonts w:ascii="Traditional Arabic" w:hAnsi="Traditional Arabic" w:cs="Traditional Arabic"/>
          <w:sz w:val="32"/>
          <w:szCs w:val="32"/>
          <w:rtl/>
          <w:lang w:val="fr-FR" w:bidi="ar-DZ"/>
        </w:rPr>
        <w:t>سو</w:t>
      </w:r>
      <w:r>
        <w:rPr>
          <w:rFonts w:ascii="Traditional Arabic" w:hAnsi="Traditional Arabic" w:cs="Traditional Arabic" w:hint="cs"/>
          <w:sz w:val="32"/>
          <w:szCs w:val="32"/>
          <w:rtl/>
          <w:lang w:val="fr-FR" w:bidi="ar-DZ"/>
        </w:rPr>
        <w:t>س</w:t>
      </w:r>
      <w:r w:rsidRPr="00FA1CB8">
        <w:rPr>
          <w:rFonts w:ascii="Traditional Arabic" w:hAnsi="Traditional Arabic" w:cs="Traditional Arabic"/>
          <w:sz w:val="32"/>
          <w:szCs w:val="32"/>
          <w:rtl/>
          <w:lang w:val="fr-FR" w:bidi="ar-DZ"/>
        </w:rPr>
        <w:t xml:space="preserve">ير " فهو تجريد يوجه النص الأدبي بصورة مقصودة أو غير </w:t>
      </w:r>
      <w:r>
        <w:rPr>
          <w:rFonts w:ascii="Traditional Arabic" w:hAnsi="Traditional Arabic" w:cs="Traditional Arabic"/>
          <w:sz w:val="32"/>
          <w:szCs w:val="32"/>
          <w:rtl/>
          <w:lang w:val="fr-FR" w:bidi="ar-DZ"/>
        </w:rPr>
        <w:t>مقصودة</w:t>
      </w:r>
      <w:r w:rsidR="00A73197">
        <w:rPr>
          <w:rFonts w:ascii="Traditional Arabic" w:hAnsi="Traditional Arabic" w:cs="Traditional Arabic"/>
          <w:sz w:val="32"/>
          <w:szCs w:val="32"/>
          <w:rtl/>
          <w:lang w:val="fr-FR" w:bidi="ar-DZ"/>
        </w:rPr>
        <w:t xml:space="preserve">، </w:t>
      </w:r>
      <w:r>
        <w:rPr>
          <w:rFonts w:ascii="Traditional Arabic" w:hAnsi="Traditional Arabic" w:cs="Traditional Arabic"/>
          <w:sz w:val="32"/>
          <w:szCs w:val="32"/>
          <w:rtl/>
          <w:lang w:val="fr-FR" w:bidi="ar-DZ"/>
        </w:rPr>
        <w:t>وجه</w:t>
      </w:r>
      <w:r>
        <w:rPr>
          <w:rFonts w:ascii="Traditional Arabic" w:hAnsi="Traditional Arabic" w:cs="Traditional Arabic" w:hint="cs"/>
          <w:sz w:val="32"/>
          <w:szCs w:val="32"/>
          <w:rtl/>
          <w:lang w:val="fr-FR" w:bidi="ar-DZ"/>
        </w:rPr>
        <w:t>ة</w:t>
      </w:r>
      <w:r w:rsidRPr="00FA1CB8">
        <w:rPr>
          <w:rFonts w:ascii="Traditional Arabic" w:hAnsi="Traditional Arabic" w:cs="Traditional Arabic"/>
          <w:sz w:val="32"/>
          <w:szCs w:val="32"/>
          <w:rtl/>
          <w:lang w:val="fr-FR" w:bidi="ar-DZ"/>
        </w:rPr>
        <w:t xml:space="preserve"> تحقيق وظيفته التواصلية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ولذلك فإن من الافتراض </w:t>
      </w:r>
      <w:r w:rsidRPr="00FA1CB8">
        <w:rPr>
          <w:rFonts w:ascii="Traditional Arabic" w:hAnsi="Traditional Arabic" w:cs="Traditional Arabic"/>
          <w:sz w:val="32"/>
          <w:szCs w:val="32"/>
          <w:rtl/>
          <w:lang w:val="fr-FR" w:bidi="ar-DZ"/>
        </w:rPr>
        <w:lastRenderedPageBreak/>
        <w:t>الأساسي كان يدفع إيزر يقوم بعدد من الإجراءات التي تكشف عن الأشكال التي يتجسد فيها القارئ الضمني في النص الأدبي.</w:t>
      </w:r>
      <w:r w:rsidRPr="00FA1CB8">
        <w:rPr>
          <w:rStyle w:val="Appelnotedebasdep"/>
          <w:rFonts w:cs="Traditional Arabic"/>
          <w:sz w:val="32"/>
          <w:szCs w:val="32"/>
          <w:rtl/>
          <w:lang w:val="fr-FR" w:bidi="ar-DZ"/>
        </w:rPr>
        <w:footnoteReference w:id="57"/>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أن إيزر يحاول بواسطة هذا المفهوم الجديد تمييز قارئه عن أصناف القراء التي كانت معروفة من قبل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كالقارئ الأعلى عند ريفاتير </w:t>
      </w:r>
      <w:r>
        <w:rPr>
          <w:rFonts w:ascii="Traditional Arabic" w:hAnsi="Traditional Arabic" w:cs="Traditional Arabic" w:hint="cs"/>
          <w:sz w:val="32"/>
          <w:szCs w:val="32"/>
          <w:rtl/>
          <w:lang w:val="fr-FR" w:bidi="ar-DZ"/>
        </w:rPr>
        <w:t xml:space="preserve">مغروسة لدى </w:t>
      </w:r>
      <w:r w:rsidRPr="00FA1CB8">
        <w:rPr>
          <w:rFonts w:ascii="Traditional Arabic" w:hAnsi="Traditional Arabic" w:cs="Traditional Arabic"/>
          <w:sz w:val="32"/>
          <w:szCs w:val="32"/>
          <w:rtl/>
          <w:lang w:val="fr-FR" w:bidi="ar-DZ"/>
        </w:rPr>
        <w:t>القارئ</w:t>
      </w:r>
      <w:r>
        <w:rPr>
          <w:rFonts w:ascii="Traditional Arabic" w:hAnsi="Traditional Arabic" w:cs="Traditional Arabic" w:hint="cs"/>
          <w:sz w:val="32"/>
          <w:szCs w:val="32"/>
          <w:rtl/>
          <w:lang w:val="fr-FR" w:bidi="ar-DZ"/>
        </w:rPr>
        <w:t xml:space="preserve"> المخبر عند فيش </w:t>
      </w:r>
      <w:r w:rsidRPr="00FA1CB8">
        <w:rPr>
          <w:rFonts w:ascii="Traditional Arabic" w:hAnsi="Traditional Arabic" w:cs="Traditional Arabic"/>
          <w:sz w:val="32"/>
          <w:szCs w:val="32"/>
          <w:rtl/>
          <w:lang w:val="fr-FR" w:bidi="ar-DZ"/>
        </w:rPr>
        <w:t>وبذلك يؤسس لقارئ جذوره مفروشة بصورة راسخة في بنية النص وعلى الرغم من وجود تشابه كبير بين فكرة القارئ الضمني عند إيزر و فكرة المتلقي الوجودي عند جون بول مارز الذي يقسم الجمهور الذي يتوجه إليه الكاتب إلى جمهور واقعي وجمهور إمكاني ( افتراضي ) إلا أن إيزر نجح في إيجاد نمط جديد للقارئ يتناسب</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مع نظريته في التعامل مع النص الأدبي</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من هذا كله يظهر أن إيزر كان متحمسا للبحث عن نموذج متعال يجسد كل تلك الإستعدادات اللازمة لكي يمارس النص الأدبي تأثيره.</w:t>
      </w:r>
      <w:r w:rsidRPr="00FA1CB8">
        <w:rPr>
          <w:rStyle w:val="Appelnotedebasdep"/>
          <w:rFonts w:cs="Traditional Arabic"/>
          <w:sz w:val="32"/>
          <w:szCs w:val="32"/>
          <w:rtl/>
          <w:lang w:val="fr-FR" w:bidi="ar-DZ"/>
        </w:rPr>
        <w:footnoteReference w:id="58"/>
      </w:r>
    </w:p>
    <w:p w:rsidR="00454C2B" w:rsidRPr="00F2029D" w:rsidRDefault="00F77889" w:rsidP="00454C2B">
      <w:pPr>
        <w:bidi/>
        <w:spacing w:after="0" w:line="240" w:lineRule="auto"/>
        <w:jc w:val="both"/>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 xml:space="preserve">      د. </w:t>
      </w:r>
      <w:r w:rsidR="00454C2B" w:rsidRPr="00F2029D">
        <w:rPr>
          <w:rFonts w:ascii="Traditional Arabic" w:hAnsi="Traditional Arabic" w:cs="Traditional Arabic"/>
          <w:b/>
          <w:bCs/>
          <w:sz w:val="32"/>
          <w:szCs w:val="32"/>
          <w:rtl/>
          <w:lang w:val="fr-FR" w:bidi="ar-DZ"/>
        </w:rPr>
        <w:t>الفجوات والفراغات</w:t>
      </w:r>
    </w:p>
    <w:p w:rsidR="00454C2B" w:rsidRPr="00FA1CB8" w:rsidRDefault="00F77889" w:rsidP="00454C2B">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00454C2B" w:rsidRPr="00FA1CB8">
        <w:rPr>
          <w:rFonts w:ascii="Traditional Arabic" w:hAnsi="Traditional Arabic" w:cs="Traditional Arabic"/>
          <w:sz w:val="32"/>
          <w:szCs w:val="32"/>
          <w:rtl/>
          <w:lang w:val="fr-FR" w:bidi="ar-DZ"/>
        </w:rPr>
        <w:t>تعرف الفجوات والفراغات في النص الأدبي أنها " تفاوت في مقدار المعلومات بين المتكلم والمخاطب</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بحيث يعرف أحدهما بعض ما لا يعرفه الآخر</w:t>
      </w:r>
      <w:r w:rsidR="00A73197">
        <w:rPr>
          <w:rFonts w:ascii="Traditional Arabic" w:hAnsi="Traditional Arabic" w:cs="Traditional Arabic"/>
          <w:sz w:val="32"/>
          <w:szCs w:val="32"/>
          <w:rtl/>
          <w:lang w:val="fr-FR" w:bidi="ar-DZ"/>
        </w:rPr>
        <w:t xml:space="preserve">، </w:t>
      </w:r>
      <w:r w:rsidR="00454C2B" w:rsidRPr="00FA1CB8">
        <w:rPr>
          <w:rFonts w:ascii="Traditional Arabic" w:hAnsi="Traditional Arabic" w:cs="Traditional Arabic"/>
          <w:sz w:val="32"/>
          <w:szCs w:val="32"/>
          <w:rtl/>
          <w:lang w:val="fr-FR" w:bidi="ar-DZ"/>
        </w:rPr>
        <w:t>وهذه الشفرة هي إحدى العناصر الضرورية للتواصل أي لتأديه الوظيفة التواصلية للغة.</w:t>
      </w:r>
      <w:r w:rsidR="00454C2B" w:rsidRPr="00FA1CB8">
        <w:rPr>
          <w:rStyle w:val="Appelnotedebasdep"/>
          <w:rFonts w:cs="Traditional Arabic"/>
          <w:sz w:val="32"/>
          <w:szCs w:val="32"/>
          <w:rtl/>
          <w:lang w:val="fr-FR" w:bidi="ar-DZ"/>
        </w:rPr>
        <w:footnoteReference w:id="59"/>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 يرى إيزر أن القارئ يتلقى مع النص في أماكن هي هذه المساحات التي يطلق عليها أسماء شتى مثل : الفراغات والفجوات أو الثغرات وتمثل هذه الفراغات مركز النص الأدبي الذي تتم فيه معظم تفاعلات القراء مع النص أي أنها المكان الذي يتطور فيه المعنى حيث يقوم القارئ</w:t>
      </w:r>
      <w:r>
        <w:rPr>
          <w:rFonts w:ascii="Traditional Arabic" w:hAnsi="Traditional Arabic" w:cs="Traditional Arabic" w:hint="cs"/>
          <w:sz w:val="32"/>
          <w:szCs w:val="32"/>
          <w:rtl/>
          <w:lang w:val="fr-FR" w:bidi="ar-DZ"/>
        </w:rPr>
        <w:t xml:space="preserve"> بملئها</w:t>
      </w:r>
      <w:r w:rsidRPr="00FA1CB8">
        <w:rPr>
          <w:rFonts w:ascii="Traditional Arabic" w:hAnsi="Traditional Arabic" w:cs="Traditional Arabic"/>
          <w:sz w:val="32"/>
          <w:szCs w:val="32"/>
          <w:rtl/>
          <w:lang w:val="fr-FR" w:bidi="ar-DZ"/>
        </w:rPr>
        <w:t xml:space="preserve"> في سبيل إنتاج المعنى.</w:t>
      </w:r>
      <w:r w:rsidRPr="00FA1CB8">
        <w:rPr>
          <w:rStyle w:val="Appelnotedebasdep"/>
          <w:rFonts w:cs="Traditional Arabic"/>
          <w:sz w:val="32"/>
          <w:szCs w:val="32"/>
          <w:rtl/>
          <w:lang w:val="fr-FR" w:bidi="ar-DZ"/>
        </w:rPr>
        <w:footnoteReference w:id="60"/>
      </w:r>
    </w:p>
    <w:p w:rsidR="00454C2B" w:rsidRPr="00FA1CB8" w:rsidRDefault="00454C2B" w:rsidP="00454C2B">
      <w:pPr>
        <w:bidi/>
        <w:spacing w:after="0" w:line="240" w:lineRule="auto"/>
        <w:jc w:val="both"/>
        <w:rPr>
          <w:rFonts w:ascii="Traditional Arabic" w:hAnsi="Traditional Arabic" w:cs="Traditional Arabic"/>
          <w:sz w:val="32"/>
          <w:szCs w:val="32"/>
          <w:vertAlign w:val="superscript"/>
          <w:rtl/>
          <w:lang w:val="fr-FR" w:bidi="ar-DZ"/>
        </w:rPr>
      </w:pPr>
      <w:r w:rsidRPr="00FA1CB8">
        <w:rPr>
          <w:rFonts w:ascii="Traditional Arabic" w:hAnsi="Traditional Arabic" w:cs="Traditional Arabic"/>
          <w:sz w:val="32"/>
          <w:szCs w:val="32"/>
          <w:rtl/>
          <w:lang w:val="fr-FR" w:bidi="ar-DZ"/>
        </w:rPr>
        <w:t>ويشير إيزر في بحثه ( دور النص ) المنشور عام 1989 إلى أن المؤلف والنص وكذلك القراء متضمنون في علاقة ما في الأدب هي التي تقوم بإنتاج المعنى الأدبي من خلال ملاحظاته الفكرية المتعددة المثيرة لبعضها البعض</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يلاحظ إيزر أن النص الأدبي يترك مساحة خالية للقارئ: إنما فراغات لكي يمعن القارئ التفكير حول قصد النص أو المؤلف وعندما يمر القارئ على مثل هذه الفراغات يقوم بملئها مستخدما خبراته ومعلوماته المعرفية الخاصة وينبثق المعنى من خلال هذا التواطئ الساخر بين المؤلف والنص والقارئ. </w:t>
      </w:r>
      <w:r w:rsidRPr="00FA1CB8">
        <w:rPr>
          <w:rFonts w:ascii="Traditional Arabic" w:hAnsi="Traditional Arabic" w:cs="Traditional Arabic"/>
          <w:sz w:val="32"/>
          <w:szCs w:val="32"/>
          <w:vertAlign w:val="superscript"/>
          <w:rtl/>
          <w:lang w:val="fr-FR" w:bidi="ar-DZ"/>
        </w:rPr>
        <w:t>51</w:t>
      </w:r>
    </w:p>
    <w:p w:rsidR="00454C2B" w:rsidRPr="00FA1CB8" w:rsidRDefault="00454C2B" w:rsidP="00454C2B">
      <w:pPr>
        <w:bidi/>
        <w:spacing w:after="0" w:line="240" w:lineRule="auto"/>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ل</w:t>
      </w:r>
      <w:r w:rsidRPr="00FA1CB8">
        <w:rPr>
          <w:rFonts w:ascii="Traditional Arabic" w:hAnsi="Traditional Arabic" w:cs="Traditional Arabic"/>
          <w:sz w:val="32"/>
          <w:szCs w:val="32"/>
          <w:rtl/>
          <w:lang w:val="fr-FR" w:bidi="ar-DZ"/>
        </w:rPr>
        <w:t xml:space="preserve">قد ابتعد إيزر عن الرؤية القديمة للقراءة التي ترى أن القارئ يتلقى المعلومات من الكتاب باستلام في هذه الرؤية القديمة الحقيقية موجودة في النص نفسه وكل ما على القارئ عمله وقراءة الكتاب يستخرج الحقيقة منه، بالنسبة لليزر تعد القراءة إنجازا فمع كل قراءة جديدة لنص ينتج معنى جديد. </w:t>
      </w:r>
    </w:p>
    <w:p w:rsidR="00454C2B" w:rsidRPr="00FA1CB8" w:rsidRDefault="00454C2B" w:rsidP="00454C2B">
      <w:pPr>
        <w:bidi/>
        <w:spacing w:after="0" w:line="240" w:lineRule="auto"/>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lastRenderedPageBreak/>
        <w:t>إنما عملية مواجهة بين القارئ والنص وهذه العملية متصلة تبدأ من قدرة القارئ على اكتشاف حدود ذلك المجهول وهذا الاكتشاف لا يتم دفعة واحدة لذلك فإن المعنى عند إيزر ليس كتلة واحدة تبدأ مع نص وتنتهي معه ولكنه يبدأ من محاولة القارئ الأولى ملامسة هذا 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وهذه الممارسة عملية مرحلة متتابعة تنتهي بانتهاء القارئ من تشكيل معنى النص أو المساهمة في تشكيله.</w:t>
      </w:r>
      <w:r w:rsidRPr="00FA1CB8">
        <w:rPr>
          <w:rStyle w:val="Appelnotedebasdep"/>
          <w:rFonts w:cs="Traditional Arabic"/>
          <w:sz w:val="32"/>
          <w:szCs w:val="32"/>
          <w:rtl/>
          <w:lang w:val="fr-FR" w:bidi="ar-DZ"/>
        </w:rPr>
        <w:footnoteReference w:id="61"/>
      </w:r>
    </w:p>
    <w:p w:rsidR="00454C2B" w:rsidRPr="00FA1CB8" w:rsidRDefault="00454C2B" w:rsidP="00454C2B">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إن إيزر يعول كثيرا على دور القارئ في إنتاج مع النص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وعلى المشاركة الفعالة في إبداع النص الأدبي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وذلك بان يتشكل الجزء غير المكتوب منه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ولكنه جزء موجود فيه وجودا ضمنيا فقط بحيث يمنح الفرصة لتصدر الأشياء</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في حين أن الجزء المكتوب يمنحنا المعرفة وبالتالي فإن كل قارئ يملا أجزاء النص غير المكتوبة أي فجوات النص حسب طريقته الخاصة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كثرة التأويلات التي يطالب بها إيزر والتي تختلف باختلاف الطريقة التي يملأ بها كل قارئ فجوات النص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لا يجب أن توحي بأن النص الناتج في نهاية الأمر هو كله اختلاف ذاتي للقارئ ولكنه برهان على لانفاذية النص وهذا ما يريد إيزر الوصول إليه وإثباته.</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ويتحدث إيزر في كتابه ( فعل القراءة ) على وظائف الفراغ ويذكر منها ثلاثة وظائف وهي:</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1. إنه يسمح بتنظيم المجال المرجعي للإسقاطات المتفاعلة.</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2. إنه يساعد القارئ على إيجاد علاقة محددة بينهما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وقد يستدل من هذا التغيير في الوضع على أن الفراغ له سيطرة لا يستهان بها على كل العمليات التي تحدث داخل هذا المجال المرجعي لوجهة النظر الشاردة.</w:t>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3. وما أن يتم ربط المقاطع ويتم إيجاد علاقة محددة يتكون مجال مرجعي يمثل لحظة قراءة بعينها و له </w:t>
      </w:r>
      <w:r>
        <w:rPr>
          <w:rFonts w:ascii="Traditional Arabic" w:hAnsi="Traditional Arabic" w:cs="Traditional Arabic" w:hint="cs"/>
          <w:sz w:val="32"/>
          <w:szCs w:val="32"/>
          <w:rtl/>
          <w:lang w:val="fr-FR" w:bidi="ar-DZ"/>
        </w:rPr>
        <w:t>ب</w:t>
      </w:r>
      <w:r w:rsidRPr="00FA1CB8">
        <w:rPr>
          <w:rFonts w:ascii="Traditional Arabic" w:hAnsi="Traditional Arabic" w:cs="Traditional Arabic"/>
          <w:sz w:val="32"/>
          <w:szCs w:val="32"/>
          <w:rtl/>
          <w:lang w:val="fr-FR" w:bidi="ar-DZ"/>
        </w:rPr>
        <w:t>دوره بنية يمكن إدراكها ويتم تجميع المقاطع داخل المجال المرجعي كما رأينا بدفع وجهة النظر للتنقل بين مقاطع الرؤية.</w:t>
      </w:r>
      <w:r w:rsidRPr="00FA1CB8">
        <w:rPr>
          <w:rStyle w:val="Appelnotedebasdep"/>
          <w:rFonts w:cs="Traditional Arabic"/>
          <w:sz w:val="32"/>
          <w:szCs w:val="32"/>
          <w:rtl/>
          <w:lang w:val="fr-FR" w:bidi="ar-DZ"/>
        </w:rPr>
        <w:footnoteReference w:id="62"/>
      </w:r>
    </w:p>
    <w:p w:rsidR="00454C2B" w:rsidRPr="00FA1CB8" w:rsidRDefault="00454C2B" w:rsidP="00454C2B">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كان هذا </w:t>
      </w:r>
      <w:r>
        <w:rPr>
          <w:rFonts w:ascii="Traditional Arabic" w:hAnsi="Traditional Arabic" w:cs="Traditional Arabic" w:hint="cs"/>
          <w:sz w:val="32"/>
          <w:szCs w:val="32"/>
          <w:rtl/>
          <w:lang w:val="fr-FR" w:bidi="ar-DZ"/>
        </w:rPr>
        <w:t>ال</w:t>
      </w:r>
      <w:r>
        <w:rPr>
          <w:rFonts w:ascii="Traditional Arabic" w:hAnsi="Traditional Arabic" w:cs="Traditional Arabic"/>
          <w:sz w:val="32"/>
          <w:szCs w:val="32"/>
          <w:rtl/>
          <w:lang w:val="fr-FR" w:bidi="ar-DZ"/>
        </w:rPr>
        <w:t>ملاحظ</w:t>
      </w:r>
      <w:r w:rsidRPr="00FA1CB8">
        <w:rPr>
          <w:rFonts w:ascii="Traditional Arabic" w:hAnsi="Traditional Arabic" w:cs="Traditional Arabic"/>
          <w:sz w:val="32"/>
          <w:szCs w:val="32"/>
          <w:rtl/>
          <w:lang w:val="fr-FR" w:bidi="ar-DZ"/>
        </w:rPr>
        <w:t xml:space="preserve"> سريعا لما طرحه إيزر من مفاهيم وأفكار تتعلق بالنظرية التي كان روادها وأهم أعلامها نظرية التلقي.</w:t>
      </w:r>
    </w:p>
    <w:p w:rsidR="00454C2B" w:rsidRDefault="00454C2B" w:rsidP="00454C2B">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وبالوصول إلى هذا الملخص الذي من الممكن أن يساعدنا على تشكيل صورة تكاد ملامحها العامة تكون واضحة إلى حد ما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نستطيع الانتقال من هذا الفصل الذي كان همه تناول النظرية كما هي موجودة في النقد الأدبي الغربي الحديث والتعرف عليها وعلى أفكارها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إلى الفصول التالية للبحث عنها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أو</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عما يمكن يلتقي معها بشكل من الأشكال في تراثنا النقد العربي . انطلاقا من خلفية نأمل أن تكون واضحة للعالم عما</w:t>
      </w:r>
      <w:r>
        <w:rPr>
          <w:rFonts w:ascii="Traditional Arabic" w:hAnsi="Traditional Arabic" w:cs="Traditional Arabic" w:hint="cs"/>
          <w:sz w:val="32"/>
          <w:szCs w:val="32"/>
          <w:rtl/>
          <w:lang w:val="fr-FR" w:bidi="ar-DZ"/>
        </w:rPr>
        <w:t xml:space="preserve"> تنوي</w:t>
      </w:r>
      <w:r w:rsidRPr="00FA1CB8">
        <w:rPr>
          <w:rFonts w:ascii="Traditional Arabic" w:hAnsi="Traditional Arabic" w:cs="Traditional Arabic"/>
          <w:sz w:val="32"/>
          <w:szCs w:val="32"/>
          <w:rtl/>
          <w:lang w:val="fr-FR" w:bidi="ar-DZ"/>
        </w:rPr>
        <w:t xml:space="preserve"> هذه الدراسة البحث عنه في التراث العربي بصفه عامة.</w:t>
      </w:r>
    </w:p>
    <w:p w:rsidR="00454C2B" w:rsidRDefault="00454C2B" w:rsidP="00454C2B">
      <w:pPr>
        <w:bidi/>
        <w:spacing w:after="0" w:line="240" w:lineRule="auto"/>
        <w:jc w:val="both"/>
        <w:rPr>
          <w:rFonts w:ascii="Traditional Arabic" w:hAnsi="Traditional Arabic" w:cs="Traditional Arabic"/>
          <w:sz w:val="32"/>
          <w:szCs w:val="32"/>
          <w:rtl/>
          <w:lang w:val="fr-FR" w:bidi="ar-DZ"/>
        </w:rPr>
      </w:pPr>
    </w:p>
    <w:p w:rsidR="0096561A" w:rsidRDefault="0096561A" w:rsidP="0096561A">
      <w:pPr>
        <w:bidi/>
        <w:spacing w:after="0" w:line="240" w:lineRule="auto"/>
        <w:jc w:val="both"/>
        <w:rPr>
          <w:rFonts w:ascii="Traditional Arabic" w:hAnsi="Traditional Arabic" w:cs="Traditional Arabic"/>
          <w:sz w:val="32"/>
          <w:szCs w:val="32"/>
          <w:lang w:val="fr-FR" w:bidi="ar-DZ"/>
        </w:rPr>
      </w:pPr>
    </w:p>
    <w:p w:rsidR="00286DEE" w:rsidRPr="00093C39" w:rsidRDefault="00286DEE" w:rsidP="00286DEE">
      <w:pPr>
        <w:bidi/>
        <w:spacing w:after="0" w:line="240" w:lineRule="auto"/>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lastRenderedPageBreak/>
        <w:t xml:space="preserve">      ه. </w:t>
      </w:r>
      <w:r w:rsidRPr="00093C39">
        <w:rPr>
          <w:rFonts w:ascii="Traditional Arabic" w:hAnsi="Traditional Arabic" w:cs="Traditional Arabic"/>
          <w:b/>
          <w:bCs/>
          <w:sz w:val="32"/>
          <w:szCs w:val="32"/>
          <w:rtl/>
          <w:lang w:val="fr-FR" w:bidi="ar-DZ"/>
        </w:rPr>
        <w:t>فعل القراءة عند إيزر:</w:t>
      </w:r>
    </w:p>
    <w:p w:rsidR="00286DEE" w:rsidRPr="00FA1CB8" w:rsidRDefault="00286DEE" w:rsidP="00286DEE">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تنبغي الإشارة منذ البداية إلى أن المشروع النقدي عند إيزر يختلف في جانب كبير منه عند توجه ياوس في قراءة العمل الفني ،فبينما إهتم ياوس في إطار مشروعه المعروف بجمالية التلقي بإدماج تاريخ الأدب</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وخاصة مفهوم التطور الأدبي عند تينيانوف في معالجة الظاهرة الأدبية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أو بتوظيف ما انتهى إليه كاديمير في علم التأويل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نجد إيزر هو الباحث في الأدب الإنجليزية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يهتم أكثر باتجاهات التأويلية للنقد الجديد وبالنظريات السردية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كما تأثر كثيرا بتصورات أنكاردن و بعدد من مفاهيمه النقدية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ويبقى الفارق الأساسي بين الناقدين أن ياوس يهتم بقضايا ذات طبيعة تاريخية واجتماعية في حين يهتم إيزر بالنص الفردي وعلاقته القرائية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وهذا ما حدد ايهولاب إلى القول "إذا اعتبرنا أن ياوس يتناول العالم الكبير للتلقي فإن إيزر يهتم بالعالم الصغير لتجارب" .</w:t>
      </w:r>
      <w:r w:rsidRPr="00FA1CB8">
        <w:rPr>
          <w:rStyle w:val="Appelnotedebasdep"/>
          <w:rFonts w:cs="Traditional Arabic"/>
          <w:sz w:val="32"/>
          <w:szCs w:val="32"/>
          <w:rtl/>
          <w:lang w:val="fr-FR" w:bidi="ar-DZ"/>
        </w:rPr>
        <w:footnoteReference w:id="63"/>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وهكذا فإن استبعاد الجوانب التاريخية والاجتماعية في العمل الأدبي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أو على الأقل وضعها في الدرجة الثانية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جعل إيزر يعيد النظر في ثنائية الذات والموضوع أثناء عملية القراءة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وذلك عبر تجاوز هذه الثانية وتركيز على ذات القارئ و في هذا الصدد ينص إيزر على أن قراءة العمل الفني تفترض انقساما في الذات وليس انقساما بين الذات والموضوع ويوضح إيزر ذلك بقوله " إذا فهمنا القراءة على هذا المنوال فإنها تحدث في الواقع تصدعا في الادراك الذاتي الذي يتطور خلال عمليه القراءة... وهكذا تصبح القراءة وسيلة يتحقق الوعي ذاته من خلالها.</w:t>
      </w:r>
      <w:r w:rsidRPr="00FA1CB8">
        <w:rPr>
          <w:rStyle w:val="Appelnotedebasdep"/>
          <w:rFonts w:cs="Traditional Arabic"/>
          <w:sz w:val="32"/>
          <w:szCs w:val="32"/>
          <w:rtl/>
          <w:lang w:val="fr-FR" w:bidi="ar-DZ"/>
        </w:rPr>
        <w:footnoteReference w:id="64"/>
      </w:r>
    </w:p>
    <w:p w:rsidR="00286DEE" w:rsidRPr="00FA1CB8" w:rsidRDefault="00286DEE" w:rsidP="00286DEE">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إن التركيز على عنصر الذات القارئة في التعامل مع الظاهرة الأدبية مرتبط بطبيعة تحديد المعنى في النص الأدبي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فإذا كانت النزعة الموضوعية تؤكد على أنه ليس هنالك سوى معنى واحد محدد بالنسبة إلى كل عمل أدبي.</w:t>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وهذا المعنى يكون في غالب الأحيان مرتبطا بقصد المؤلف فإن إيزر من خلال تركيزه على الذات القارئة يؤكد أن النص يقدم معاني مختلفة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وأن الذي يحدد إمكانية تأويل تلك المعاني هوالقارئ اعتمادا على مجموعة من القرائن النصية التي تمنح القارئ حرية أكبر في تحديد المعنى أو المعاني التي يتضمنها النص ،أو خلق معاني أخرى بطريقة مختلفة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ومن هنا فإن ما يهم إيزر في قراءة كل عمل أدبي هو التفاعل بينه وبين النص ومتلقيه فإذا كانت البنيات متضمنة في النص فإنها لا </w:t>
      </w:r>
      <w:r>
        <w:rPr>
          <w:rFonts w:ascii="Traditional Arabic" w:hAnsi="Traditional Arabic" w:cs="Traditional Arabic" w:hint="cs"/>
          <w:sz w:val="32"/>
          <w:szCs w:val="32"/>
          <w:rtl/>
          <w:lang w:val="fr-FR" w:bidi="ar-DZ"/>
        </w:rPr>
        <w:t>تستوفي</w:t>
      </w:r>
      <w:r w:rsidRPr="00FA1CB8">
        <w:rPr>
          <w:rFonts w:ascii="Traditional Arabic" w:hAnsi="Traditional Arabic" w:cs="Traditional Arabic"/>
          <w:sz w:val="32"/>
          <w:szCs w:val="32"/>
          <w:rtl/>
          <w:lang w:val="fr-FR" w:bidi="ar-DZ"/>
        </w:rPr>
        <w:t xml:space="preserve"> وظيفتها إلا إذا كان لها تأثير على القارئ.</w:t>
      </w:r>
      <w:r w:rsidRPr="00FA1CB8">
        <w:rPr>
          <w:rStyle w:val="Appelnotedebasdep"/>
          <w:rFonts w:cs="Traditional Arabic"/>
          <w:sz w:val="32"/>
          <w:szCs w:val="32"/>
          <w:rtl/>
          <w:lang w:val="fr-FR" w:bidi="ar-DZ"/>
        </w:rPr>
        <w:footnoteReference w:id="65"/>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فقراءة العمل الأدبي بحسب إيزر دائما لا يجب أن تهتم بالنص الفعلي فحسب بل ينبغي أن تهتم وفي نفس المستوى بالأفعال المرتبطة بالتجارب مع ذلك النص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 فالنص ذاته لا يقدم إلا مظاهر خطاطية من خلالها أن ينتج الموضوع </w:t>
      </w:r>
      <w:r w:rsidRPr="00FA1CB8">
        <w:rPr>
          <w:rFonts w:ascii="Traditional Arabic" w:hAnsi="Traditional Arabic" w:cs="Traditional Arabic"/>
          <w:sz w:val="32"/>
          <w:szCs w:val="32"/>
          <w:rtl/>
          <w:lang w:val="fr-FR" w:bidi="ar-DZ"/>
        </w:rPr>
        <w:lastRenderedPageBreak/>
        <w:t>الجمالي للنص بينما يحدث الإنتاج الفعلي من خلال فعل التحقق ومن هنا يمكن أن نستخلص أن العمل الأدبي قطبين قد نسميهما: القطب الفني والقطب الجمالي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الأول هو نص المؤلف وثاني هو التحقق الذي ينجزه القارئ.</w:t>
      </w:r>
      <w:r w:rsidRPr="00FA1CB8">
        <w:rPr>
          <w:rStyle w:val="Appelnotedebasdep"/>
          <w:rFonts w:cs="Traditional Arabic"/>
          <w:sz w:val="32"/>
          <w:szCs w:val="32"/>
          <w:rtl/>
          <w:lang w:val="fr-FR" w:bidi="ar-DZ"/>
        </w:rPr>
        <w:footnoteReference w:id="66"/>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وبذلك يحاول إيزر أن يسلك مسلكا يهدف إلى نوع من التقارب بين الذات والموضوع بين القارئ والنص لان المعنى في نظره هو نتيجة التفاعل بين طرفين أي بين النص والقارئ خلافا للتأويل التقليدي الذي يركز اهتمامه على توضيح المعنى الحقيقي في النص لكن كيف يتم التفاعل بين النص والقارئ ؟ وكيف يتم تحديد المعنى من خلال فعل القراءة؟</w:t>
      </w:r>
    </w:p>
    <w:p w:rsidR="00286DEE" w:rsidRPr="00FA1CB8" w:rsidRDefault="00286DEE" w:rsidP="00286DEE">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يرى إيزر أن ما يميز النص الأدبي بصفة عامة والنص السردي بصفة خاصة هو عدم الإتساق بين أجزاء النص أي أن النص عبارة عن أجزاء متجاورة ولكنها غير متصلة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ومهمة القارئ هي جعل تلك الأجزاء</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والعناصر الذاتية متصلة متماسكة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وجعلها في إطار مشترك</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يطلق إيزر على عدم الإرتباط بين أجزاء النص اسم الفراغ أو البياض ويصفه بأنه " شاغر في النظام الإجمالي في النص يؤدي ملؤه إلى تفاعل أنماط النص".</w:t>
      </w:r>
      <w:r w:rsidRPr="00FA1CB8">
        <w:rPr>
          <w:rStyle w:val="Appelnotedebasdep"/>
          <w:rFonts w:cs="Traditional Arabic"/>
          <w:sz w:val="32"/>
          <w:szCs w:val="32"/>
          <w:rtl/>
          <w:lang w:val="fr-FR" w:bidi="ar-DZ"/>
        </w:rPr>
        <w:footnoteReference w:id="67"/>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والفراغ شيء مقصود في النص الأدبي لأن هذه الفجوات أي عدم التوافق بين النص والقارئ هي التي تحقق الاتصال في عملية القراءة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وترسم الطريق من أجل قراءة النص ... وفي نفس الوقت يلزم القارئ إتمام بنيته وبذلك يتم إنتاج الموضوع الجمالي.</w:t>
      </w:r>
      <w:r w:rsidRPr="00FA1CB8">
        <w:rPr>
          <w:rStyle w:val="Appelnotedebasdep"/>
          <w:rFonts w:cs="Traditional Arabic"/>
          <w:sz w:val="32"/>
          <w:szCs w:val="32"/>
          <w:rtl/>
          <w:lang w:val="fr-FR" w:bidi="ar-DZ"/>
        </w:rPr>
        <w:footnoteReference w:id="68"/>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هكذا يضع إيزر القارئ في مركز مشروعه التأويلي فالقارئ عنده لم يعد طرفا مستهلكا لم</w:t>
      </w:r>
      <w:r>
        <w:rPr>
          <w:rFonts w:ascii="Traditional Arabic" w:hAnsi="Traditional Arabic" w:cs="Traditional Arabic" w:hint="cs"/>
          <w:sz w:val="32"/>
          <w:szCs w:val="32"/>
          <w:rtl/>
          <w:lang w:val="fr-FR" w:bidi="ar-DZ"/>
        </w:rPr>
        <w:t>عنى</w:t>
      </w:r>
      <w:r w:rsidRPr="00FA1CB8">
        <w:rPr>
          <w:rFonts w:ascii="Traditional Arabic" w:hAnsi="Traditional Arabic" w:cs="Traditional Arabic"/>
          <w:sz w:val="32"/>
          <w:szCs w:val="32"/>
          <w:rtl/>
          <w:lang w:val="fr-FR" w:bidi="ar-DZ"/>
        </w:rPr>
        <w:t xml:space="preserve"> النص وقصيدته المؤلف</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وإنما تحول إلى عنصر فاعل في عملية إنتاج المعنى</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بطبيعة الحال فإن المقصود بالقارئ عند إيزر يختلف عن مجموعة من  القراء الذين حددت هوياتهم مسبقا مثل : القارئ الأعلى لريفاتير القارئ المحير لفيش القارئ المقصود لوولف</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لأن هؤلاء القراء لهم وجود فعلي وحقيقي.</w:t>
      </w:r>
    </w:p>
    <w:p w:rsidR="00286DEE" w:rsidRPr="00FA1CB8" w:rsidRDefault="00286DEE" w:rsidP="00286DEE">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فالنص الفني بحسب ريفاتير مثلا عبارة عن مجموعة من  الوقائع الأسلوبية الموسومة وغير الموسومة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والتمييز بين هذه الوقائع لا يتم إلا من خلال ذات متبصرة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أما بالنسبة إلى إيزر فإنه يقترحنا نمطا آخرا من القراء سماه " القارئ الضمني " ويعني به دور مكتوب في النص ومجسد للمقاصد التي يحتوي عليها شكل افتراضي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أنه بني نصيته وليس شخصا خياليا.</w:t>
      </w:r>
      <w:r w:rsidRPr="00FA1CB8">
        <w:rPr>
          <w:rStyle w:val="Appelnotedebasdep"/>
          <w:rFonts w:cs="Traditional Arabic"/>
          <w:sz w:val="32"/>
          <w:szCs w:val="32"/>
          <w:rtl/>
          <w:lang w:val="fr-FR" w:bidi="ar-DZ"/>
        </w:rPr>
        <w:footnoteReference w:id="69"/>
      </w:r>
    </w:p>
    <w:p w:rsidR="00D2242D" w:rsidRDefault="00286DEE" w:rsidP="00286DEE">
      <w:pPr>
        <w:bidi/>
        <w:spacing w:line="240" w:lineRule="auto"/>
        <w:rPr>
          <w:rFonts w:ascii="Traditional Arabic" w:hAnsi="Traditional Arabic" w:cs="Traditional Arabic"/>
          <w:sz w:val="32"/>
          <w:szCs w:val="32"/>
          <w:rtl/>
          <w:lang w:val="fr-FR" w:bidi="ar-DZ"/>
        </w:rPr>
        <w:sectPr w:rsidR="00D2242D" w:rsidSect="002F5B01">
          <w:headerReference w:type="default" r:id="rId19"/>
          <w:footerReference w:type="default" r:id="rId20"/>
          <w:headerReference w:type="first" r:id="rId21"/>
          <w:footerReference w:type="first" r:id="rId22"/>
          <w:footnotePr>
            <w:numRestart w:val="eachPage"/>
          </w:footnotePr>
          <w:pgSz w:w="12240" w:h="15840"/>
          <w:pgMar w:top="1440" w:right="1440" w:bottom="1440" w:left="1440" w:header="680" w:footer="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titlePg/>
          <w:docGrid w:linePitch="299"/>
        </w:sectPr>
      </w:pPr>
      <w:r w:rsidRPr="00FA1CB8">
        <w:rPr>
          <w:rFonts w:ascii="Traditional Arabic" w:hAnsi="Traditional Arabic" w:cs="Traditional Arabic"/>
          <w:sz w:val="32"/>
          <w:szCs w:val="32"/>
          <w:rtl/>
          <w:lang w:val="fr-FR" w:bidi="ar-DZ"/>
        </w:rPr>
        <w:t>وهذه البنية تتوقع قارئا حقيقيا قادرا على التفاعل مع تأثيرات النصية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هنا فإن القارئ الضمني عند إيزر هو دائما الإنجاز والتحقق ولا يمكن تصوره منفصلا عن فعل القراءة.</w:t>
      </w:r>
    </w:p>
    <w:p w:rsidR="00286DEE" w:rsidRPr="00FA1CB8" w:rsidRDefault="00286DEE" w:rsidP="00286DEE">
      <w:pPr>
        <w:bidi/>
        <w:spacing w:line="240" w:lineRule="auto"/>
        <w:rPr>
          <w:rFonts w:ascii="Traditional Arabic" w:hAnsi="Traditional Arabic" w:cs="Traditional Arabic"/>
          <w:sz w:val="32"/>
          <w:szCs w:val="32"/>
          <w:rtl/>
          <w:lang w:val="fr-FR" w:bidi="ar-DZ"/>
        </w:rPr>
      </w:pPr>
    </w:p>
    <w:p w:rsidR="0096561A" w:rsidRDefault="0096561A" w:rsidP="0096561A">
      <w:pPr>
        <w:bidi/>
        <w:spacing w:after="0" w:line="240" w:lineRule="auto"/>
        <w:jc w:val="both"/>
        <w:rPr>
          <w:rFonts w:ascii="Traditional Arabic" w:hAnsi="Traditional Arabic" w:cs="Traditional Arabic"/>
          <w:sz w:val="32"/>
          <w:szCs w:val="32"/>
          <w:rtl/>
          <w:lang w:val="fr-FR" w:bidi="ar-DZ"/>
        </w:rPr>
      </w:pPr>
    </w:p>
    <w:p w:rsidR="00AF1DAF" w:rsidRDefault="00AF1DAF" w:rsidP="00AF1DAF">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2242D" w:rsidP="00DB6027">
      <w:pPr>
        <w:tabs>
          <w:tab w:val="left" w:pos="2193"/>
        </w:tabs>
        <w:bidi/>
        <w:rPr>
          <w:rFonts w:asciiTheme="majorBidi" w:hAnsiTheme="majorBidi" w:cstheme="majorBidi"/>
          <w:sz w:val="44"/>
          <w:szCs w:val="36"/>
          <w:rtl/>
          <w:lang w:bidi="ar-DZ"/>
        </w:rPr>
      </w:pPr>
      <w:r>
        <w:rPr>
          <w:rFonts w:ascii="Traditional Arabic" w:hAnsi="Traditional Arabic" w:cs="Traditional Arabic"/>
          <w:b/>
          <w:bCs/>
          <w:noProof/>
          <w:sz w:val="44"/>
          <w:szCs w:val="36"/>
          <w:lang w:val="fr-FR" w:eastAsia="fr-FR"/>
        </w:rPr>
        <mc:AlternateContent>
          <mc:Choice Requires="wps">
            <w:drawing>
              <wp:anchor distT="0" distB="0" distL="114300" distR="114300" simplePos="0" relativeHeight="251669504" behindDoc="0" locked="0" layoutInCell="1" allowOverlap="1" wp14:anchorId="07E2C0C2" wp14:editId="210989ED">
                <wp:simplePos x="0" y="0"/>
                <wp:positionH relativeFrom="margin">
                  <wp:align>center</wp:align>
                </wp:positionH>
                <wp:positionV relativeFrom="paragraph">
                  <wp:posOffset>125353</wp:posOffset>
                </wp:positionV>
                <wp:extent cx="5074920" cy="4224760"/>
                <wp:effectExtent l="0" t="0" r="11430" b="23495"/>
                <wp:wrapNone/>
                <wp:docPr id="10" name="Parchemin horizontal 10"/>
                <wp:cNvGraphicFramePr/>
                <a:graphic xmlns:a="http://schemas.openxmlformats.org/drawingml/2006/main">
                  <a:graphicData uri="http://schemas.microsoft.com/office/word/2010/wordprocessingShape">
                    <wps:wsp>
                      <wps:cNvSpPr/>
                      <wps:spPr>
                        <a:xfrm>
                          <a:off x="0" y="0"/>
                          <a:ext cx="5074920" cy="4224760"/>
                        </a:xfrm>
                        <a:prstGeom prst="horizontalScroll">
                          <a:avLst>
                            <a:gd name="adj" fmla="val 9962"/>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C4051" w:rsidRDefault="008C4051" w:rsidP="00D2242D">
                            <w:pPr>
                              <w:tabs>
                                <w:tab w:val="left" w:pos="7211"/>
                              </w:tabs>
                              <w:bidi/>
                              <w:jc w:val="center"/>
                              <w:rPr>
                                <w:rFonts w:ascii="Simplified Arabic" w:hAnsi="Simplified Arabic" w:cs="Simplified Arabic"/>
                                <w:sz w:val="96"/>
                                <w:szCs w:val="96"/>
                                <w:rtl/>
                              </w:rPr>
                            </w:pPr>
                            <w:r>
                              <w:rPr>
                                <w:rFonts w:ascii="Simplified Arabic" w:hAnsi="Simplified Arabic" w:cs="Simplified Arabic"/>
                                <w:sz w:val="96"/>
                                <w:szCs w:val="96"/>
                                <w:rtl/>
                              </w:rPr>
                              <w:t>ال</w:t>
                            </w:r>
                            <w:r>
                              <w:rPr>
                                <w:rFonts w:ascii="Simplified Arabic" w:hAnsi="Simplified Arabic" w:cs="Simplified Arabic" w:hint="cs"/>
                                <w:sz w:val="96"/>
                                <w:szCs w:val="96"/>
                                <w:rtl/>
                              </w:rPr>
                              <w:t>فصل الأول</w:t>
                            </w:r>
                            <w:r w:rsidRPr="00DA6E15">
                              <w:rPr>
                                <w:rFonts w:ascii="Simplified Arabic" w:hAnsi="Simplified Arabic" w:cs="Simplified Arabic" w:hint="cs"/>
                                <w:sz w:val="96"/>
                                <w:szCs w:val="96"/>
                                <w:rtl/>
                              </w:rPr>
                              <w:t xml:space="preserve"> :</w:t>
                            </w:r>
                            <w:r>
                              <w:rPr>
                                <w:rFonts w:ascii="Simplified Arabic" w:hAnsi="Simplified Arabic" w:cs="Simplified Arabic" w:hint="cs"/>
                                <w:sz w:val="96"/>
                                <w:szCs w:val="96"/>
                                <w:rtl/>
                              </w:rPr>
                              <w:t xml:space="preserve">        </w:t>
                            </w:r>
                            <w:r w:rsidRPr="00DA6E15">
                              <w:rPr>
                                <w:rFonts w:ascii="Simplified Arabic" w:hAnsi="Simplified Arabic" w:cs="Simplified Arabic" w:hint="cs"/>
                                <w:sz w:val="96"/>
                                <w:szCs w:val="96"/>
                                <w:rtl/>
                              </w:rPr>
                              <w:t xml:space="preserve"> </w:t>
                            </w:r>
                            <w:r>
                              <w:rPr>
                                <w:rFonts w:ascii="Simplified Arabic" w:hAnsi="Simplified Arabic" w:cs="Simplified Arabic"/>
                                <w:sz w:val="96"/>
                                <w:szCs w:val="96"/>
                                <w:rtl/>
                              </w:rPr>
                              <w:t xml:space="preserve">التلقى </w:t>
                            </w:r>
                            <w:r>
                              <w:rPr>
                                <w:rFonts w:ascii="Simplified Arabic" w:hAnsi="Simplified Arabic" w:cs="Simplified Arabic" w:hint="cs"/>
                                <w:sz w:val="96"/>
                                <w:szCs w:val="96"/>
                                <w:rtl/>
                              </w:rPr>
                              <w:t>في التراث</w:t>
                            </w:r>
                          </w:p>
                          <w:p w:rsidR="008C4051" w:rsidRDefault="008C4051" w:rsidP="00D2242D">
                            <w:pPr>
                              <w:tabs>
                                <w:tab w:val="left" w:pos="7211"/>
                              </w:tabs>
                              <w:bidi/>
                              <w:jc w:val="center"/>
                              <w:rPr>
                                <w:rFonts w:ascii="Simplified Arabic" w:hAnsi="Simplified Arabic" w:cs="Simplified Arabic"/>
                                <w:sz w:val="96"/>
                                <w:szCs w:val="96"/>
                              </w:rPr>
                            </w:pPr>
                            <w:r>
                              <w:rPr>
                                <w:rFonts w:ascii="Simplified Arabic" w:hAnsi="Simplified Arabic" w:cs="Simplified Arabic" w:hint="cs"/>
                                <w:sz w:val="96"/>
                                <w:szCs w:val="96"/>
                                <w:rtl/>
                              </w:rPr>
                              <w:t xml:space="preserve">العربي </w:t>
                            </w:r>
                          </w:p>
                          <w:p w:rsidR="008C4051" w:rsidRDefault="008C4051" w:rsidP="00D2242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10" o:spid="_x0000_s1034" type="#_x0000_t98" style="position:absolute;left:0;text-align:left;margin-left:0;margin-top:9.85pt;width:399.6pt;height:332.6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" adj="2152" filled="f" strokecolor="black [3213]" strokeweight="1pt">
                <v:stroke joinstyle="miter"/>
                <v:textbox>
                  <w:txbxContent>
                    <w:p w:rsidR="008C4051" w:rsidRDefault="008C4051" w:rsidP="00D2242D">
                      <w:pPr>
                        <w:tabs>
                          <w:tab w:val="left" w:pos="7211"/>
                        </w:tabs>
                        <w:bidi/>
                        <w:jc w:val="center"/>
                        <w:rPr>
                          <w:rFonts w:ascii="Simplified Arabic" w:hAnsi="Simplified Arabic" w:cs="Simplified Arabic"/>
                          <w:sz w:val="96"/>
                          <w:szCs w:val="96"/>
                          <w:rtl/>
                        </w:rPr>
                      </w:pPr>
                      <w:r>
                        <w:rPr>
                          <w:rFonts w:ascii="Simplified Arabic" w:hAnsi="Simplified Arabic" w:cs="Simplified Arabic"/>
                          <w:sz w:val="96"/>
                          <w:szCs w:val="96"/>
                          <w:rtl/>
                        </w:rPr>
                        <w:t>ال</w:t>
                      </w:r>
                      <w:r>
                        <w:rPr>
                          <w:rFonts w:ascii="Simplified Arabic" w:hAnsi="Simplified Arabic" w:cs="Simplified Arabic" w:hint="cs"/>
                          <w:sz w:val="96"/>
                          <w:szCs w:val="96"/>
                          <w:rtl/>
                        </w:rPr>
                        <w:t>فصل الأول</w:t>
                      </w:r>
                      <w:r w:rsidRPr="00DA6E15">
                        <w:rPr>
                          <w:rFonts w:ascii="Simplified Arabic" w:hAnsi="Simplified Arabic" w:cs="Simplified Arabic" w:hint="cs"/>
                          <w:sz w:val="96"/>
                          <w:szCs w:val="96"/>
                          <w:rtl/>
                        </w:rPr>
                        <w:t xml:space="preserve"> :</w:t>
                      </w:r>
                      <w:r>
                        <w:rPr>
                          <w:rFonts w:ascii="Simplified Arabic" w:hAnsi="Simplified Arabic" w:cs="Simplified Arabic" w:hint="cs"/>
                          <w:sz w:val="96"/>
                          <w:szCs w:val="96"/>
                          <w:rtl/>
                        </w:rPr>
                        <w:t xml:space="preserve">        </w:t>
                      </w:r>
                      <w:r w:rsidRPr="00DA6E15">
                        <w:rPr>
                          <w:rFonts w:ascii="Simplified Arabic" w:hAnsi="Simplified Arabic" w:cs="Simplified Arabic" w:hint="cs"/>
                          <w:sz w:val="96"/>
                          <w:szCs w:val="96"/>
                          <w:rtl/>
                        </w:rPr>
                        <w:t xml:space="preserve"> </w:t>
                      </w:r>
                      <w:proofErr w:type="spellStart"/>
                      <w:r>
                        <w:rPr>
                          <w:rFonts w:ascii="Simplified Arabic" w:hAnsi="Simplified Arabic" w:cs="Simplified Arabic"/>
                          <w:sz w:val="96"/>
                          <w:szCs w:val="96"/>
                          <w:rtl/>
                        </w:rPr>
                        <w:t>التلقى</w:t>
                      </w:r>
                      <w:proofErr w:type="spellEnd"/>
                      <w:r>
                        <w:rPr>
                          <w:rFonts w:ascii="Simplified Arabic" w:hAnsi="Simplified Arabic" w:cs="Simplified Arabic"/>
                          <w:sz w:val="96"/>
                          <w:szCs w:val="96"/>
                          <w:rtl/>
                        </w:rPr>
                        <w:t xml:space="preserve"> </w:t>
                      </w:r>
                      <w:r>
                        <w:rPr>
                          <w:rFonts w:ascii="Simplified Arabic" w:hAnsi="Simplified Arabic" w:cs="Simplified Arabic" w:hint="cs"/>
                          <w:sz w:val="96"/>
                          <w:szCs w:val="96"/>
                          <w:rtl/>
                        </w:rPr>
                        <w:t>في التراث</w:t>
                      </w:r>
                    </w:p>
                    <w:p w:rsidR="008C4051" w:rsidRDefault="008C4051" w:rsidP="00D2242D">
                      <w:pPr>
                        <w:tabs>
                          <w:tab w:val="left" w:pos="7211"/>
                        </w:tabs>
                        <w:bidi/>
                        <w:jc w:val="center"/>
                        <w:rPr>
                          <w:rFonts w:ascii="Simplified Arabic" w:hAnsi="Simplified Arabic" w:cs="Simplified Arabic"/>
                          <w:sz w:val="96"/>
                          <w:szCs w:val="96"/>
                        </w:rPr>
                      </w:pPr>
                      <w:r>
                        <w:rPr>
                          <w:rFonts w:ascii="Simplified Arabic" w:hAnsi="Simplified Arabic" w:cs="Simplified Arabic" w:hint="cs"/>
                          <w:sz w:val="96"/>
                          <w:szCs w:val="96"/>
                          <w:rtl/>
                        </w:rPr>
                        <w:t xml:space="preserve">العربي </w:t>
                      </w:r>
                    </w:p>
                    <w:p w:rsidR="008C4051" w:rsidRDefault="008C4051" w:rsidP="00D2242D">
                      <w:pPr>
                        <w:jc w:val="center"/>
                      </w:pPr>
                    </w:p>
                  </w:txbxContent>
                </v:textbox>
                <w10:wrap anchorx="margin"/>
              </v:shape>
            </w:pict>
          </mc:Fallback>
        </mc:AlternateContent>
      </w: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2242D" w:rsidP="00D2242D">
      <w:pPr>
        <w:tabs>
          <w:tab w:val="left" w:pos="1631"/>
        </w:tabs>
        <w:bidi/>
        <w:rPr>
          <w:rFonts w:asciiTheme="majorBidi" w:hAnsiTheme="majorBidi" w:cstheme="majorBidi"/>
          <w:sz w:val="44"/>
          <w:szCs w:val="36"/>
          <w:rtl/>
          <w:lang w:bidi="ar-DZ"/>
        </w:rPr>
      </w:pPr>
      <w:r>
        <w:rPr>
          <w:rFonts w:asciiTheme="majorBidi" w:hAnsiTheme="majorBidi" w:cstheme="majorBidi"/>
          <w:sz w:val="44"/>
          <w:szCs w:val="36"/>
          <w:rtl/>
          <w:lang w:bidi="ar-DZ"/>
        </w:rPr>
        <w:tab/>
      </w: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B6027" w:rsidRDefault="00DB6027" w:rsidP="00DB6027">
      <w:pPr>
        <w:tabs>
          <w:tab w:val="left" w:pos="2193"/>
        </w:tabs>
        <w:bidi/>
        <w:rPr>
          <w:rFonts w:asciiTheme="majorBidi" w:hAnsiTheme="majorBidi" w:cstheme="majorBidi"/>
          <w:sz w:val="44"/>
          <w:szCs w:val="36"/>
          <w:rtl/>
          <w:lang w:bidi="ar-DZ"/>
        </w:rPr>
      </w:pPr>
    </w:p>
    <w:p w:rsidR="00D2242D" w:rsidRDefault="00D2242D" w:rsidP="00D2242D">
      <w:pPr>
        <w:tabs>
          <w:tab w:val="left" w:pos="2193"/>
        </w:tabs>
        <w:bidi/>
        <w:rPr>
          <w:rFonts w:asciiTheme="majorBidi" w:hAnsiTheme="majorBidi" w:cstheme="majorBidi"/>
          <w:sz w:val="44"/>
          <w:szCs w:val="36"/>
          <w:rtl/>
          <w:lang w:bidi="ar-DZ"/>
        </w:rPr>
      </w:pPr>
    </w:p>
    <w:p w:rsidR="00D2242D" w:rsidRDefault="00D2242D" w:rsidP="00D2242D">
      <w:pPr>
        <w:tabs>
          <w:tab w:val="left" w:pos="2193"/>
        </w:tabs>
        <w:bidi/>
        <w:rPr>
          <w:rFonts w:asciiTheme="majorBidi" w:hAnsiTheme="majorBidi" w:cstheme="majorBidi"/>
          <w:sz w:val="44"/>
          <w:szCs w:val="36"/>
          <w:rtl/>
          <w:lang w:bidi="ar-DZ"/>
        </w:rPr>
      </w:pPr>
    </w:p>
    <w:p w:rsidR="00D2242D" w:rsidRDefault="00D2242D" w:rsidP="00D2242D">
      <w:pPr>
        <w:tabs>
          <w:tab w:val="left" w:pos="2193"/>
        </w:tabs>
        <w:bidi/>
        <w:rPr>
          <w:rFonts w:asciiTheme="majorBidi" w:hAnsiTheme="majorBidi" w:cstheme="majorBidi"/>
          <w:sz w:val="44"/>
          <w:szCs w:val="36"/>
          <w:rtl/>
          <w:lang w:bidi="ar-DZ"/>
        </w:rPr>
      </w:pPr>
    </w:p>
    <w:p w:rsidR="00D2242D" w:rsidRDefault="00D2242D" w:rsidP="00D2242D">
      <w:pPr>
        <w:tabs>
          <w:tab w:val="left" w:pos="2193"/>
        </w:tabs>
        <w:bidi/>
        <w:rPr>
          <w:rFonts w:asciiTheme="majorBidi" w:hAnsiTheme="majorBidi" w:cstheme="majorBidi"/>
          <w:sz w:val="44"/>
          <w:szCs w:val="36"/>
          <w:rtl/>
          <w:lang w:bidi="ar-DZ"/>
        </w:rPr>
      </w:pPr>
    </w:p>
    <w:p w:rsidR="00D2242D" w:rsidRDefault="00D2242D" w:rsidP="00D2242D">
      <w:pPr>
        <w:tabs>
          <w:tab w:val="left" w:pos="2193"/>
        </w:tabs>
        <w:bidi/>
        <w:rPr>
          <w:rFonts w:asciiTheme="majorBidi" w:hAnsiTheme="majorBidi" w:cstheme="majorBidi"/>
          <w:sz w:val="44"/>
          <w:szCs w:val="36"/>
          <w:rtl/>
          <w:lang w:bidi="ar-DZ"/>
        </w:rPr>
      </w:pPr>
    </w:p>
    <w:p w:rsidR="005A656B" w:rsidRDefault="005A656B" w:rsidP="00D2242D">
      <w:pPr>
        <w:bidi/>
        <w:rPr>
          <w:rFonts w:ascii="Simplified Arabic" w:hAnsi="Simplified Arabic" w:cs="Simplified Arabic"/>
          <w:b/>
          <w:bCs/>
          <w:sz w:val="36"/>
          <w:szCs w:val="36"/>
          <w:u w:val="single"/>
          <w:rtl/>
          <w:lang w:val="fr-FR" w:bidi="ar-DZ"/>
        </w:rPr>
      </w:pPr>
      <w:r>
        <w:rPr>
          <w:rFonts w:ascii="Simplified Arabic" w:hAnsi="Simplified Arabic" w:cs="Simplified Arabic" w:hint="cs"/>
          <w:b/>
          <w:bCs/>
          <w:sz w:val="36"/>
          <w:szCs w:val="36"/>
          <w:u w:val="single"/>
          <w:rtl/>
          <w:lang w:val="fr-FR" w:bidi="ar-DZ"/>
        </w:rPr>
        <w:lastRenderedPageBreak/>
        <w:t xml:space="preserve">تمهيد : </w:t>
      </w:r>
    </w:p>
    <w:p w:rsidR="005A656B" w:rsidRPr="00974CBD" w:rsidRDefault="00974CBD" w:rsidP="00974CBD">
      <w:pPr>
        <w:bidi/>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ظهرت</w:t>
      </w:r>
      <w:r w:rsidRPr="00974CBD">
        <w:rPr>
          <w:rFonts w:ascii="Traditional Arabic" w:hAnsi="Traditional Arabic" w:cs="Traditional Arabic"/>
          <w:sz w:val="32"/>
          <w:szCs w:val="32"/>
          <w:rtl/>
          <w:lang w:val="fr-FR" w:bidi="ar-DZ"/>
        </w:rPr>
        <w:t xml:space="preserve"> نظرية التلقي في </w:t>
      </w:r>
      <w:r>
        <w:rPr>
          <w:rFonts w:ascii="Traditional Arabic" w:hAnsi="Traditional Arabic" w:cs="Traditional Arabic"/>
          <w:sz w:val="32"/>
          <w:szCs w:val="32"/>
          <w:rtl/>
          <w:lang w:val="fr-FR" w:bidi="ar-DZ"/>
        </w:rPr>
        <w:t>أواخر الستينيات من القرن الماضي</w:t>
      </w:r>
      <w:r w:rsidR="00A73197">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في مدرسة كو</w:t>
      </w:r>
      <w:r>
        <w:rPr>
          <w:rFonts w:ascii="Traditional Arabic" w:hAnsi="Traditional Arabic" w:cs="Traditional Arabic" w:hint="cs"/>
          <w:sz w:val="32"/>
          <w:szCs w:val="32"/>
          <w:rtl/>
          <w:lang w:val="fr-FR" w:bidi="ar-DZ"/>
        </w:rPr>
        <w:t>ن</w:t>
      </w:r>
      <w:r w:rsidRPr="00974CBD">
        <w:rPr>
          <w:rFonts w:ascii="Traditional Arabic" w:hAnsi="Traditional Arabic" w:cs="Traditional Arabic"/>
          <w:sz w:val="32"/>
          <w:szCs w:val="32"/>
          <w:rtl/>
          <w:lang w:val="fr-FR" w:bidi="ar-DZ"/>
        </w:rPr>
        <w:t>ستا</w:t>
      </w:r>
      <w:r>
        <w:rPr>
          <w:rFonts w:ascii="Traditional Arabic" w:hAnsi="Traditional Arabic" w:cs="Traditional Arabic" w:hint="cs"/>
          <w:sz w:val="32"/>
          <w:szCs w:val="32"/>
          <w:rtl/>
          <w:lang w:val="fr-FR" w:bidi="ar-DZ"/>
        </w:rPr>
        <w:t>ن</w:t>
      </w:r>
      <w:r w:rsidRPr="00974CBD">
        <w:rPr>
          <w:rFonts w:ascii="Traditional Arabic" w:hAnsi="Traditional Arabic" w:cs="Traditional Arabic"/>
          <w:sz w:val="32"/>
          <w:szCs w:val="32"/>
          <w:rtl/>
          <w:lang w:val="fr-FR" w:bidi="ar-DZ"/>
        </w:rPr>
        <w:t>س</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rtl/>
          <w:lang w:val="fr-FR" w:bidi="ar-DZ"/>
        </w:rPr>
        <w:t>وبرلين ال</w:t>
      </w:r>
      <w:r>
        <w:rPr>
          <w:rFonts w:ascii="Traditional Arabic" w:hAnsi="Traditional Arabic" w:cs="Traditional Arabic" w:hint="cs"/>
          <w:sz w:val="32"/>
          <w:szCs w:val="32"/>
          <w:rtl/>
          <w:lang w:val="fr-FR" w:bidi="ar-DZ"/>
        </w:rPr>
        <w:t>ش</w:t>
      </w:r>
      <w:r w:rsidRPr="00974CBD">
        <w:rPr>
          <w:rFonts w:ascii="Traditional Arabic" w:hAnsi="Traditional Arabic" w:cs="Traditional Arabic"/>
          <w:sz w:val="32"/>
          <w:szCs w:val="32"/>
          <w:rtl/>
          <w:lang w:val="fr-FR" w:bidi="ar-DZ"/>
        </w:rPr>
        <w:t>رقية قبل ظهور</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التفكيكية ومدارس ما بعد البنيوية</w:t>
      </w:r>
      <w:r w:rsidR="00A73197">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حيث إن مدرسة كو</w:t>
      </w:r>
      <w:r>
        <w:rPr>
          <w:rFonts w:ascii="Traditional Arabic" w:hAnsi="Traditional Arabic" w:cs="Traditional Arabic" w:hint="cs"/>
          <w:sz w:val="32"/>
          <w:szCs w:val="32"/>
          <w:rtl/>
          <w:lang w:val="fr-FR" w:bidi="ar-DZ"/>
        </w:rPr>
        <w:t>ن</w:t>
      </w:r>
      <w:r>
        <w:rPr>
          <w:rFonts w:ascii="Traditional Arabic" w:hAnsi="Traditional Arabic" w:cs="Traditional Arabic"/>
          <w:sz w:val="32"/>
          <w:szCs w:val="32"/>
          <w:rtl/>
          <w:lang w:val="fr-FR" w:bidi="ar-DZ"/>
        </w:rPr>
        <w:t>س</w:t>
      </w:r>
      <w:r>
        <w:rPr>
          <w:rFonts w:ascii="Traditional Arabic" w:hAnsi="Traditional Arabic" w:cs="Traditional Arabic" w:hint="cs"/>
          <w:sz w:val="32"/>
          <w:szCs w:val="32"/>
          <w:rtl/>
          <w:lang w:val="fr-FR" w:bidi="ar-DZ"/>
        </w:rPr>
        <w:t>ت</w:t>
      </w:r>
      <w:r w:rsidRPr="00974CBD">
        <w:rPr>
          <w:rFonts w:ascii="Traditional Arabic" w:hAnsi="Traditional Arabic" w:cs="Traditional Arabic"/>
          <w:sz w:val="32"/>
          <w:szCs w:val="32"/>
          <w:rtl/>
          <w:lang w:val="fr-FR" w:bidi="ar-DZ"/>
        </w:rPr>
        <w:t>ا</w:t>
      </w:r>
      <w:r>
        <w:rPr>
          <w:rFonts w:ascii="Traditional Arabic" w:hAnsi="Traditional Arabic" w:cs="Traditional Arabic" w:hint="cs"/>
          <w:sz w:val="32"/>
          <w:szCs w:val="32"/>
          <w:rtl/>
          <w:lang w:val="fr-FR" w:bidi="ar-DZ"/>
        </w:rPr>
        <w:t>ن</w:t>
      </w:r>
      <w:r w:rsidRPr="00974CBD">
        <w:rPr>
          <w:rFonts w:ascii="Traditional Arabic" w:hAnsi="Traditional Arabic" w:cs="Traditional Arabic"/>
          <w:sz w:val="32"/>
          <w:szCs w:val="32"/>
          <w:rtl/>
          <w:lang w:val="fr-FR" w:bidi="ar-DZ"/>
        </w:rPr>
        <w:t>س</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 xml:space="preserve">هي أولى المحاولات الكبرى </w:t>
      </w:r>
      <w:r>
        <w:rPr>
          <w:rFonts w:ascii="Traditional Arabic" w:hAnsi="Traditional Arabic" w:cs="Traditional Arabic" w:hint="cs"/>
          <w:sz w:val="32"/>
          <w:szCs w:val="32"/>
          <w:rtl/>
          <w:lang w:val="fr-FR" w:bidi="ar-DZ"/>
        </w:rPr>
        <w:t>ل</w:t>
      </w:r>
      <w:r w:rsidRPr="00974CBD">
        <w:rPr>
          <w:rFonts w:ascii="Traditional Arabic" w:hAnsi="Traditional Arabic" w:cs="Traditional Arabic"/>
          <w:sz w:val="32"/>
          <w:szCs w:val="32"/>
          <w:rtl/>
          <w:lang w:val="fr-FR" w:bidi="ar-DZ"/>
        </w:rPr>
        <w:t>تجديد دراسة النصوص في ضوء محور القراءة</w:t>
      </w:r>
      <w:r w:rsidR="00A73197">
        <w:rPr>
          <w:rFonts w:ascii="Traditional Arabic" w:hAnsi="Traditional Arabic" w:cs="Traditional Arabic"/>
          <w:sz w:val="32"/>
          <w:szCs w:val="32"/>
          <w:rtl/>
          <w:lang w:val="fr-FR" w:bidi="ar-DZ"/>
        </w:rPr>
        <w:t xml:space="preserve">، </w:t>
      </w:r>
      <w:r w:rsidRPr="00974CBD">
        <w:rPr>
          <w:rFonts w:ascii="Traditional Arabic" w:hAnsi="Traditional Arabic" w:cs="Traditional Arabic"/>
          <w:sz w:val="32"/>
          <w:szCs w:val="32"/>
          <w:rtl/>
          <w:lang w:val="fr-FR" w:bidi="ar-DZ"/>
        </w:rPr>
        <w:t>وكان اهتمام</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rtl/>
          <w:lang w:val="fr-FR" w:bidi="ar-DZ"/>
        </w:rPr>
        <w:t>الباحثين قبل ذلك منص</w:t>
      </w:r>
      <w:r>
        <w:rPr>
          <w:rFonts w:ascii="Traditional Arabic" w:hAnsi="Traditional Arabic" w:cs="Traditional Arabic" w:hint="cs"/>
          <w:sz w:val="32"/>
          <w:szCs w:val="32"/>
          <w:rtl/>
          <w:lang w:val="fr-FR" w:bidi="ar-DZ"/>
        </w:rPr>
        <w:t>با</w:t>
      </w:r>
      <w:r w:rsidRPr="00974CBD">
        <w:rPr>
          <w:rFonts w:ascii="Traditional Arabic" w:hAnsi="Traditional Arabic" w:cs="Traditional Arabic"/>
          <w:sz w:val="32"/>
          <w:szCs w:val="32"/>
          <w:rtl/>
          <w:lang w:val="fr-FR" w:bidi="ar-DZ"/>
        </w:rPr>
        <w:t xml:space="preserve"> على كشف </w:t>
      </w:r>
      <w:r>
        <w:rPr>
          <w:rFonts w:ascii="Traditional Arabic" w:hAnsi="Traditional Arabic" w:cs="Traditional Arabic"/>
          <w:sz w:val="32"/>
          <w:szCs w:val="32"/>
          <w:rtl/>
          <w:lang w:val="fr-FR" w:bidi="ar-DZ"/>
        </w:rPr>
        <w:t>الروابط القائمة بين النص ومبدعه</w:t>
      </w:r>
      <w:r w:rsidR="00A73197">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فراح أتباع المدرسة</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الألمانية ينادون بانتقال البحث من العلاقة بين الكاتب ونصه إلى العلاقة بين القارئ والنص</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rtl/>
          <w:lang w:val="fr-FR" w:bidi="ar-DZ"/>
        </w:rPr>
        <w:t>وتفاعلهما</w:t>
      </w:r>
      <w:r w:rsidR="00A73197">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 xml:space="preserve"> حيث أعطت هذه النظرية للمتلقي دورا هاما في إنتاج العملية الإبداعية بعدما كان</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مهمشا في النظريات السابق</w:t>
      </w:r>
      <w:r>
        <w:rPr>
          <w:rFonts w:ascii="Traditional Arabic" w:hAnsi="Traditional Arabic" w:cs="Traditional Arabic" w:hint="cs"/>
          <w:sz w:val="32"/>
          <w:szCs w:val="32"/>
          <w:rtl/>
          <w:lang w:val="fr-FR" w:bidi="ar-DZ"/>
        </w:rPr>
        <w:t xml:space="preserve">ة </w:t>
      </w:r>
      <w:r w:rsidRPr="00974CBD">
        <w:rPr>
          <w:rFonts w:ascii="Traditional Arabic" w:hAnsi="Traditional Arabic" w:cs="Traditional Arabic"/>
          <w:sz w:val="32"/>
          <w:szCs w:val="32"/>
          <w:rtl/>
          <w:lang w:val="fr-FR" w:bidi="ar-DZ"/>
        </w:rPr>
        <w:t>وذلك عبر العديد من المصطلحات النظرية المهمة التي</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 xml:space="preserve">سيحاول هذا الفصل </w:t>
      </w:r>
      <w:r>
        <w:rPr>
          <w:rFonts w:ascii="Traditional Arabic" w:hAnsi="Traditional Arabic" w:cs="Traditional Arabic" w:hint="cs"/>
          <w:sz w:val="32"/>
          <w:szCs w:val="32"/>
          <w:rtl/>
          <w:lang w:val="fr-FR" w:bidi="ar-DZ"/>
        </w:rPr>
        <w:t>تبيينها</w:t>
      </w:r>
      <w:r w:rsidRPr="00974CBD">
        <w:rPr>
          <w:rFonts w:ascii="Traditional Arabic" w:hAnsi="Traditional Arabic" w:cs="Traditional Arabic"/>
          <w:sz w:val="32"/>
          <w:szCs w:val="32"/>
          <w:rtl/>
          <w:lang w:val="fr-FR" w:bidi="ar-DZ"/>
        </w:rPr>
        <w:t xml:space="preserve"> وذلك عبر تقويمها حسب صاحبها</w:t>
      </w:r>
      <w:r>
        <w:rPr>
          <w:rFonts w:ascii="Traditional Arabic" w:hAnsi="Traditional Arabic" w:cs="Traditional Arabic" w:hint="cs"/>
          <w:sz w:val="32"/>
          <w:szCs w:val="32"/>
          <w:rtl/>
          <w:lang w:val="fr-FR" w:bidi="ar-DZ"/>
        </w:rPr>
        <w:t>،</w:t>
      </w:r>
      <w:r w:rsidRPr="00974CBD">
        <w:rPr>
          <w:rFonts w:ascii="Traditional Arabic" w:hAnsi="Traditional Arabic" w:cs="Traditional Arabic"/>
          <w:sz w:val="32"/>
          <w:szCs w:val="32"/>
          <w:rtl/>
          <w:lang w:val="fr-FR" w:bidi="ar-DZ"/>
        </w:rPr>
        <w:t xml:space="preserve"> بداية من المفاهيم المقدمة من</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طرف روبرت ياوس ثم مفاهيم فعل القراءة عند و</w:t>
      </w:r>
      <w:r>
        <w:rPr>
          <w:rFonts w:ascii="Traditional Arabic" w:hAnsi="Traditional Arabic" w:cs="Traditional Arabic" w:hint="cs"/>
          <w:sz w:val="32"/>
          <w:szCs w:val="32"/>
          <w:rtl/>
          <w:lang w:val="fr-FR" w:bidi="ar-DZ"/>
        </w:rPr>
        <w:t>و</w:t>
      </w:r>
      <w:r w:rsidRPr="00974CBD">
        <w:rPr>
          <w:rFonts w:ascii="Traditional Arabic" w:hAnsi="Traditional Arabic" w:cs="Traditional Arabic"/>
          <w:sz w:val="32"/>
          <w:szCs w:val="32"/>
          <w:rtl/>
          <w:lang w:val="fr-FR" w:bidi="ar-DZ"/>
        </w:rPr>
        <w:t>ل</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فغانغ إيزر؛ لننتهي في الأخير إلى البحث</w:t>
      </w:r>
      <w:r>
        <w:rPr>
          <w:rFonts w:ascii="Traditional Arabic" w:hAnsi="Traditional Arabic" w:cs="Traditional Arabic" w:hint="cs"/>
          <w:sz w:val="32"/>
          <w:szCs w:val="32"/>
          <w:rtl/>
          <w:lang w:val="fr-FR" w:bidi="ar-DZ"/>
        </w:rPr>
        <w:t xml:space="preserve"> </w:t>
      </w:r>
      <w:r w:rsidRPr="00974CBD">
        <w:rPr>
          <w:rFonts w:ascii="Traditional Arabic" w:hAnsi="Traditional Arabic" w:cs="Traditional Arabic"/>
          <w:sz w:val="32"/>
          <w:szCs w:val="32"/>
          <w:rtl/>
          <w:lang w:val="fr-FR" w:bidi="ar-DZ"/>
        </w:rPr>
        <w:t>عن الأصول الفلسفية والفكرية التي أسست للنظرية والرؤية النقدية.</w:t>
      </w:r>
    </w:p>
    <w:p w:rsidR="005A656B" w:rsidRDefault="005A656B" w:rsidP="00974CBD">
      <w:pPr>
        <w:bidi/>
        <w:jc w:val="both"/>
        <w:rPr>
          <w:rFonts w:ascii="Simplified Arabic" w:hAnsi="Simplified Arabic" w:cs="Simplified Arabic"/>
          <w:b/>
          <w:bCs/>
          <w:sz w:val="36"/>
          <w:szCs w:val="36"/>
          <w:u w:val="single"/>
          <w:rtl/>
          <w:lang w:val="fr-FR" w:bidi="ar-DZ"/>
        </w:rPr>
      </w:pPr>
    </w:p>
    <w:p w:rsidR="005A656B" w:rsidRDefault="005A656B" w:rsidP="00974CBD">
      <w:pPr>
        <w:bidi/>
        <w:jc w:val="both"/>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5A656B" w:rsidRDefault="005A656B" w:rsidP="005A656B">
      <w:pPr>
        <w:bidi/>
        <w:rPr>
          <w:rFonts w:ascii="Simplified Arabic" w:hAnsi="Simplified Arabic" w:cs="Simplified Arabic"/>
          <w:b/>
          <w:bCs/>
          <w:sz w:val="36"/>
          <w:szCs w:val="36"/>
          <w:u w:val="single"/>
          <w:rtl/>
          <w:lang w:val="fr-FR" w:bidi="ar-DZ"/>
        </w:rPr>
      </w:pPr>
    </w:p>
    <w:p w:rsidR="00D2242D" w:rsidRDefault="00D2242D" w:rsidP="005A656B">
      <w:pPr>
        <w:bidi/>
        <w:rPr>
          <w:rFonts w:ascii="Simplified Arabic" w:hAnsi="Simplified Arabic" w:cs="Simplified Arabic"/>
          <w:b/>
          <w:bCs/>
          <w:sz w:val="36"/>
          <w:szCs w:val="36"/>
          <w:u w:val="single"/>
          <w:rtl/>
          <w:lang w:val="fr-FR" w:bidi="ar-DZ"/>
        </w:rPr>
      </w:pPr>
      <w:r w:rsidRPr="00D2242D">
        <w:rPr>
          <w:rFonts w:ascii="Simplified Arabic" w:hAnsi="Simplified Arabic" w:cs="Simplified Arabic"/>
          <w:b/>
          <w:bCs/>
          <w:sz w:val="36"/>
          <w:szCs w:val="36"/>
          <w:u w:val="single"/>
          <w:rtl/>
          <w:lang w:val="fr-FR" w:bidi="ar-DZ"/>
        </w:rPr>
        <w:lastRenderedPageBreak/>
        <w:t xml:space="preserve">نظرية التلقي في الممارسة العربية : </w:t>
      </w:r>
    </w:p>
    <w:p w:rsidR="005A656B" w:rsidRPr="0018364A" w:rsidRDefault="005A656B" w:rsidP="005A656B">
      <w:pPr>
        <w:pStyle w:val="Paragraphedeliste"/>
        <w:numPr>
          <w:ilvl w:val="0"/>
          <w:numId w:val="12"/>
        </w:numPr>
        <w:bidi/>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 xml:space="preserve">نصوص من التراث توضح كيفية تشكل الحدث / الأثر في الموروث العربي : </w:t>
      </w:r>
    </w:p>
    <w:p w:rsidR="00D2242D" w:rsidRPr="00FA1CB8" w:rsidRDefault="00D2242D" w:rsidP="00D2242D">
      <w:pPr>
        <w:bidi/>
        <w:spacing w:after="0" w:line="240" w:lineRule="auto"/>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أنه لمن قبيل المجازفة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والمهمة الشاقة الحفر في تراكم القرائي الضخم المرتبط بتطبيقات نظرية التلقي في الخطاب النقدي العربي لذلك سنحاول الوقوف على:</w:t>
      </w:r>
    </w:p>
    <w:p w:rsidR="00D2242D" w:rsidRPr="00FA1CB8" w:rsidRDefault="00D2242D" w:rsidP="00D2242D">
      <w:pPr>
        <w:bidi/>
        <w:spacing w:after="0" w:line="240" w:lineRule="auto"/>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خاصية الحدث وكيفية شكله في الموروث العربي (آثار القرآن نموذجا):</w:t>
      </w:r>
    </w:p>
    <w:p w:rsidR="00D2242D" w:rsidRPr="00FA1CB8" w:rsidRDefault="00D2242D" w:rsidP="00D2242D">
      <w:pPr>
        <w:bidi/>
        <w:spacing w:after="0" w:line="240" w:lineRule="auto"/>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نصوص من التراث توضح كيفية تشكل الحدث الأثري الموروث في الموروث العربي: </w:t>
      </w:r>
    </w:p>
    <w:tbl>
      <w:tblPr>
        <w:tblStyle w:val="Grilledutableau"/>
        <w:bidiVisual/>
        <w:tblW w:w="0" w:type="auto"/>
        <w:tblLook w:val="04A0" w:firstRow="1" w:lastRow="0" w:firstColumn="1" w:lastColumn="0" w:noHBand="0" w:noVBand="1"/>
      </w:tblPr>
      <w:tblGrid>
        <w:gridCol w:w="1553"/>
        <w:gridCol w:w="7841"/>
      </w:tblGrid>
      <w:tr w:rsidR="00D2242D" w:rsidRPr="00FA1CB8" w:rsidTr="004257AD">
        <w:tc>
          <w:tcPr>
            <w:tcW w:w="1553" w:type="dxa"/>
            <w:vAlign w:val="center"/>
          </w:tcPr>
          <w:p w:rsidR="00D2242D" w:rsidRPr="00FA1CB8" w:rsidRDefault="00D2242D" w:rsidP="004257AD">
            <w:pPr>
              <w:bidi/>
              <w:jc w:val="center"/>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صاحب النـــص</w:t>
            </w:r>
          </w:p>
        </w:tc>
        <w:tc>
          <w:tcPr>
            <w:tcW w:w="7841" w:type="dxa"/>
            <w:vAlign w:val="center"/>
          </w:tcPr>
          <w:p w:rsidR="00D2242D" w:rsidRPr="00FA1CB8" w:rsidRDefault="00D2242D" w:rsidP="004257AD">
            <w:pPr>
              <w:bidi/>
              <w:jc w:val="center"/>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النص</w:t>
            </w:r>
          </w:p>
        </w:tc>
      </w:tr>
      <w:tr w:rsidR="00D2242D" w:rsidRPr="00FA1CB8" w:rsidTr="004257AD">
        <w:tc>
          <w:tcPr>
            <w:tcW w:w="1553" w:type="dxa"/>
            <w:vAlign w:val="center"/>
          </w:tcPr>
          <w:p w:rsidR="00D2242D" w:rsidRPr="00FA1CB8" w:rsidRDefault="00D2242D" w:rsidP="004257AD">
            <w:pPr>
              <w:bidi/>
              <w:jc w:val="center"/>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الوليد بن المغيرة</w:t>
            </w:r>
          </w:p>
        </w:tc>
        <w:tc>
          <w:tcPr>
            <w:tcW w:w="7841" w:type="dxa"/>
          </w:tcPr>
          <w:p w:rsidR="00D2242D" w:rsidRPr="00FA1CB8" w:rsidRDefault="00D2242D" w:rsidP="004257AD">
            <w:pPr>
              <w:bidi/>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أن له لحلاوة</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وان عليه لطلاوة</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وان أسفله لمغدق وان أعلاه لمثمر.</w:t>
            </w:r>
          </w:p>
        </w:tc>
      </w:tr>
      <w:tr w:rsidR="00D2242D" w:rsidRPr="00FA1CB8" w:rsidTr="004257AD">
        <w:tc>
          <w:tcPr>
            <w:tcW w:w="1553" w:type="dxa"/>
            <w:vAlign w:val="center"/>
          </w:tcPr>
          <w:p w:rsidR="00D2242D" w:rsidRPr="00FA1CB8" w:rsidRDefault="00D2242D" w:rsidP="004257AD">
            <w:pPr>
              <w:bidi/>
              <w:jc w:val="center"/>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عتبة بن ربيعة</w:t>
            </w:r>
          </w:p>
        </w:tc>
        <w:tc>
          <w:tcPr>
            <w:tcW w:w="7841" w:type="dxa"/>
          </w:tcPr>
          <w:p w:rsidR="00D2242D" w:rsidRPr="00FA1CB8" w:rsidRDefault="00D2242D" w:rsidP="004257AD">
            <w:pPr>
              <w:bidi/>
              <w:rPr>
                <w:rFonts w:ascii="Traditional Arabic" w:hAnsi="Traditional Arabic" w:cs="Traditional Arabic"/>
                <w:sz w:val="32"/>
                <w:szCs w:val="32"/>
                <w:lang w:bidi="ar-DZ"/>
              </w:rPr>
            </w:pPr>
            <w:r w:rsidRPr="00FA1CB8">
              <w:rPr>
                <w:rFonts w:ascii="Traditional Arabic" w:hAnsi="Traditional Arabic" w:cs="Traditional Arabic"/>
                <w:sz w:val="32"/>
                <w:szCs w:val="32"/>
                <w:rtl/>
                <w:lang w:bidi="ar-DZ"/>
              </w:rPr>
              <w:t>أني سمعت قولا</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والله ما سمعت مثله قط والله ما هو با</w:t>
            </w:r>
            <w:r>
              <w:rPr>
                <w:rFonts w:ascii="Traditional Arabic" w:hAnsi="Traditional Arabic" w:cs="Traditional Arabic"/>
                <w:sz w:val="32"/>
                <w:szCs w:val="32"/>
                <w:rtl/>
                <w:lang w:bidi="ar-DZ"/>
              </w:rPr>
              <w:t>لشعر ولا بالنحو ولا بالكهانة...</w:t>
            </w:r>
            <w:r>
              <w:rPr>
                <w:rFonts w:ascii="Traditional Arabic" w:hAnsi="Traditional Arabic" w:cs="Traditional Arabic" w:hint="cs"/>
                <w:sz w:val="32"/>
                <w:szCs w:val="32"/>
                <w:rtl/>
                <w:lang w:bidi="ar-DZ"/>
              </w:rPr>
              <w:t xml:space="preserve">       </w:t>
            </w:r>
            <w:r w:rsidRPr="00FA1CB8">
              <w:rPr>
                <w:rFonts w:ascii="Traditional Arabic" w:hAnsi="Traditional Arabic" w:cs="Traditional Arabic"/>
                <w:sz w:val="32"/>
                <w:szCs w:val="32"/>
                <w:rtl/>
                <w:lang w:bidi="ar-DZ"/>
              </w:rPr>
              <w:t>يا معشر قريش أطيعوني وخلوا بين الرجل وبين ما هو فيه فاعتزلوه</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فوالله ليكونن لقوله الذي سمعت نبأ</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فإن نصبه العرب فكفيتموه لغيركم</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وأن يظفر على العرب فملكه ملككم وعزه عزكم</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وكنتم أسود الناس به... قالوا سحرك والله يا " أبا الوليد ".</w:t>
            </w:r>
          </w:p>
          <w:p w:rsidR="00D2242D" w:rsidRPr="00FA1CB8" w:rsidRDefault="00D2242D" w:rsidP="004257AD">
            <w:pPr>
              <w:bidi/>
              <w:rPr>
                <w:rFonts w:ascii="Traditional Arabic" w:hAnsi="Traditional Arabic" w:cs="Traditional Arabic"/>
                <w:sz w:val="32"/>
                <w:szCs w:val="32"/>
                <w:rtl/>
                <w:lang w:bidi="ar-DZ"/>
              </w:rPr>
            </w:pPr>
          </w:p>
        </w:tc>
      </w:tr>
      <w:tr w:rsidR="00D2242D" w:rsidRPr="00FA1CB8" w:rsidTr="004257AD">
        <w:tc>
          <w:tcPr>
            <w:tcW w:w="1553" w:type="dxa"/>
            <w:vAlign w:val="center"/>
          </w:tcPr>
          <w:p w:rsidR="00D2242D" w:rsidRPr="00FA1CB8" w:rsidRDefault="00D2242D" w:rsidP="004257AD">
            <w:pPr>
              <w:bidi/>
              <w:jc w:val="center"/>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ابن رشيق</w:t>
            </w:r>
          </w:p>
        </w:tc>
        <w:tc>
          <w:tcPr>
            <w:tcW w:w="7841" w:type="dxa"/>
          </w:tcPr>
          <w:p w:rsidR="00D2242D" w:rsidRPr="00FA1CB8" w:rsidRDefault="00D2242D" w:rsidP="004257AD">
            <w:pPr>
              <w:bidi/>
              <w:rPr>
                <w:rFonts w:ascii="Traditional Arabic" w:hAnsi="Traditional Arabic" w:cs="Traditional Arabic"/>
                <w:sz w:val="32"/>
                <w:szCs w:val="32"/>
                <w:lang w:bidi="ar-DZ"/>
              </w:rPr>
            </w:pPr>
            <w:r w:rsidRPr="00FA1CB8">
              <w:rPr>
                <w:rFonts w:ascii="Traditional Arabic" w:hAnsi="Traditional Arabic" w:cs="Traditional Arabic"/>
                <w:sz w:val="32"/>
                <w:szCs w:val="32"/>
                <w:rtl/>
                <w:lang w:bidi="ar-DZ"/>
              </w:rPr>
              <w:t>سمعت بعض الخذاق يقول ليس للجودة في الشعر صفة</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إنما هو شيء يقع في النفس المميز كالفرتد في السيف</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والملاحة في الوجه.</w:t>
            </w:r>
          </w:p>
          <w:p w:rsidR="00D2242D" w:rsidRPr="00FA1CB8" w:rsidRDefault="00D2242D" w:rsidP="004257AD">
            <w:pPr>
              <w:bidi/>
              <w:rPr>
                <w:rFonts w:ascii="Traditional Arabic" w:hAnsi="Traditional Arabic" w:cs="Traditional Arabic"/>
                <w:sz w:val="32"/>
                <w:szCs w:val="32"/>
                <w:rtl/>
                <w:lang w:bidi="ar-DZ"/>
              </w:rPr>
            </w:pPr>
          </w:p>
        </w:tc>
      </w:tr>
      <w:tr w:rsidR="00D2242D" w:rsidRPr="00FA1CB8" w:rsidTr="004257AD">
        <w:tc>
          <w:tcPr>
            <w:tcW w:w="1553" w:type="dxa"/>
            <w:vAlign w:val="center"/>
          </w:tcPr>
          <w:p w:rsidR="00D2242D" w:rsidRPr="00FA1CB8" w:rsidRDefault="00D2242D" w:rsidP="004257AD">
            <w:pPr>
              <w:bidi/>
              <w:jc w:val="center"/>
              <w:rPr>
                <w:rFonts w:ascii="Traditional Arabic" w:hAnsi="Traditional Arabic" w:cs="Traditional Arabic"/>
                <w:sz w:val="32"/>
                <w:szCs w:val="32"/>
                <w:lang w:bidi="ar-DZ"/>
              </w:rPr>
            </w:pPr>
            <w:r w:rsidRPr="00FA1CB8">
              <w:rPr>
                <w:rFonts w:ascii="Traditional Arabic" w:hAnsi="Traditional Arabic" w:cs="Traditional Arabic"/>
                <w:sz w:val="32"/>
                <w:szCs w:val="32"/>
                <w:rtl/>
                <w:lang w:bidi="ar-DZ"/>
              </w:rPr>
              <w:t>الزماني</w:t>
            </w:r>
          </w:p>
          <w:p w:rsidR="00D2242D" w:rsidRPr="00FA1CB8" w:rsidRDefault="00D2242D" w:rsidP="004257AD">
            <w:pPr>
              <w:bidi/>
              <w:jc w:val="center"/>
              <w:rPr>
                <w:rFonts w:ascii="Traditional Arabic" w:hAnsi="Traditional Arabic" w:cs="Traditional Arabic"/>
                <w:sz w:val="32"/>
                <w:szCs w:val="32"/>
                <w:rtl/>
                <w:lang w:bidi="ar-DZ"/>
              </w:rPr>
            </w:pPr>
          </w:p>
        </w:tc>
        <w:tc>
          <w:tcPr>
            <w:tcW w:w="7841" w:type="dxa"/>
          </w:tcPr>
          <w:p w:rsidR="00D2242D" w:rsidRPr="00FA1CB8" w:rsidRDefault="00D2242D" w:rsidP="004257AD">
            <w:pPr>
              <w:bidi/>
              <w:rPr>
                <w:rFonts w:ascii="Traditional Arabic" w:hAnsi="Traditional Arabic" w:cs="Traditional Arabic"/>
                <w:sz w:val="32"/>
                <w:szCs w:val="32"/>
                <w:lang w:bidi="ar-DZ"/>
              </w:rPr>
            </w:pPr>
            <w:r w:rsidRPr="00FA1CB8">
              <w:rPr>
                <w:rFonts w:ascii="Traditional Arabic" w:hAnsi="Traditional Arabic" w:cs="Traditional Arabic"/>
                <w:sz w:val="32"/>
                <w:szCs w:val="32"/>
                <w:rtl/>
                <w:lang w:bidi="ar-DZ"/>
              </w:rPr>
              <w:t>أما يقضي العادة فإن العادة كانت جارية بضروب من أنواع الكلام معروفة ومنها الشعر</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ومنها السجع ،ومنها الخطاب ،ومنها الرسائل</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ومنها المنشور الذي يدون بين الناس في الحديث</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فأتى القرآن بطريقة مفردة خارجة عن العادة لما منزلة في الحسن تفوق به كل طريقة.</w:t>
            </w:r>
          </w:p>
          <w:p w:rsidR="00D2242D" w:rsidRPr="00FA1CB8" w:rsidRDefault="00D2242D" w:rsidP="004257AD">
            <w:pPr>
              <w:bidi/>
              <w:rPr>
                <w:rFonts w:ascii="Traditional Arabic" w:hAnsi="Traditional Arabic" w:cs="Traditional Arabic"/>
                <w:sz w:val="32"/>
                <w:szCs w:val="32"/>
                <w:rtl/>
                <w:lang w:bidi="ar-DZ"/>
              </w:rPr>
            </w:pPr>
          </w:p>
        </w:tc>
      </w:tr>
      <w:tr w:rsidR="00D2242D" w:rsidRPr="00FA1CB8" w:rsidTr="004257AD">
        <w:trPr>
          <w:trHeight w:val="2838"/>
        </w:trPr>
        <w:tc>
          <w:tcPr>
            <w:tcW w:w="1553" w:type="dxa"/>
            <w:vAlign w:val="center"/>
          </w:tcPr>
          <w:p w:rsidR="00D2242D" w:rsidRPr="00FA1CB8" w:rsidRDefault="00D2242D" w:rsidP="004257AD">
            <w:pPr>
              <w:bidi/>
              <w:jc w:val="center"/>
              <w:rPr>
                <w:rFonts w:ascii="Traditional Arabic" w:hAnsi="Traditional Arabic" w:cs="Traditional Arabic"/>
                <w:sz w:val="32"/>
                <w:szCs w:val="32"/>
                <w:lang w:bidi="ar-DZ"/>
              </w:rPr>
            </w:pPr>
            <w:r w:rsidRPr="00FA1CB8">
              <w:rPr>
                <w:rFonts w:ascii="Traditional Arabic" w:hAnsi="Traditional Arabic" w:cs="Traditional Arabic"/>
                <w:sz w:val="32"/>
                <w:szCs w:val="32"/>
                <w:rtl/>
                <w:lang w:bidi="ar-DZ"/>
              </w:rPr>
              <w:lastRenderedPageBreak/>
              <w:t>الخطابي</w:t>
            </w:r>
          </w:p>
          <w:p w:rsidR="00D2242D" w:rsidRPr="00FA1CB8" w:rsidRDefault="00D2242D" w:rsidP="004257AD">
            <w:pPr>
              <w:bidi/>
              <w:jc w:val="center"/>
              <w:rPr>
                <w:rFonts w:ascii="Traditional Arabic" w:hAnsi="Traditional Arabic" w:cs="Traditional Arabic"/>
                <w:sz w:val="32"/>
                <w:szCs w:val="32"/>
                <w:rtl/>
                <w:lang w:bidi="ar-DZ"/>
              </w:rPr>
            </w:pPr>
          </w:p>
        </w:tc>
        <w:tc>
          <w:tcPr>
            <w:tcW w:w="7841" w:type="dxa"/>
          </w:tcPr>
          <w:p w:rsidR="00D2242D" w:rsidRPr="00FA1CB8" w:rsidRDefault="00D2242D" w:rsidP="004257AD">
            <w:pPr>
              <w:bidi/>
              <w:rPr>
                <w:rFonts w:ascii="Traditional Arabic" w:hAnsi="Traditional Arabic" w:cs="Traditional Arabic"/>
                <w:sz w:val="32"/>
                <w:szCs w:val="32"/>
                <w:rtl/>
                <w:lang w:bidi="ar-DZ"/>
              </w:rPr>
            </w:pPr>
            <w:r w:rsidRPr="00FA1CB8">
              <w:rPr>
                <w:rFonts w:ascii="Traditional Arabic" w:hAnsi="Traditional Arabic" w:cs="Traditional Arabic"/>
                <w:sz w:val="32"/>
                <w:szCs w:val="32"/>
                <w:rtl/>
                <w:lang w:bidi="ar-DZ"/>
              </w:rPr>
              <w:t>قلت في إعجاز القرآن وجه آخر ذهب عنه الناس فلا يكاد يعرفه</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إلا الشاهد من أحادهم</w:t>
            </w:r>
            <w:r w:rsidR="00A7319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FA1CB8">
              <w:rPr>
                <w:rFonts w:ascii="Traditional Arabic" w:hAnsi="Traditional Arabic" w:cs="Traditional Arabic"/>
                <w:sz w:val="32"/>
                <w:szCs w:val="32"/>
                <w:rtl/>
                <w:lang w:bidi="ar-DZ"/>
              </w:rPr>
              <w:t>و ذلك صيغة بالقلوب وتأثيره في النفوس</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فإنك لا تسمع كلاما غير القرآن منظوما ولا منشورا إذا فزغ السمع خلص إلى القلب من اللذة والحلاوة في الحال</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ومن الروعة و المهابة في الآخرة ما يخلص منه إليه يستبشر منه النفوس</w:t>
            </w:r>
            <w:r w:rsidR="00A73197">
              <w:rPr>
                <w:rFonts w:ascii="Traditional Arabic" w:hAnsi="Traditional Arabic" w:cs="Traditional Arabic"/>
                <w:sz w:val="32"/>
                <w:szCs w:val="32"/>
                <w:rtl/>
                <w:lang w:bidi="ar-DZ"/>
              </w:rPr>
              <w:t xml:space="preserve">، </w:t>
            </w:r>
            <w:r w:rsidRPr="00FA1CB8">
              <w:rPr>
                <w:rFonts w:ascii="Traditional Arabic" w:hAnsi="Traditional Arabic" w:cs="Traditional Arabic"/>
                <w:sz w:val="32"/>
                <w:szCs w:val="32"/>
                <w:rtl/>
                <w:lang w:bidi="ar-DZ"/>
              </w:rPr>
              <w:t>وتنشرح له صدور حتى إذا أخذت حظها منه عدت مرتاحة وقد عراها الوجيب والقلق وتغشاها الخوف و الفرق تقشعر منه الجلود وتنشرح له القلوب.</w:t>
            </w:r>
          </w:p>
        </w:tc>
      </w:tr>
    </w:tbl>
    <w:p w:rsidR="00D2242D" w:rsidRPr="00FA1CB8" w:rsidRDefault="00D2242D" w:rsidP="00D2242D">
      <w:pPr>
        <w:tabs>
          <w:tab w:val="left" w:pos="2628"/>
        </w:tabs>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الجدول 01 : </w:t>
      </w:r>
      <w:r w:rsidRPr="00FA1CB8">
        <w:rPr>
          <w:rFonts w:ascii="Traditional Arabic" w:hAnsi="Traditional Arabic" w:cs="Traditional Arabic"/>
          <w:sz w:val="32"/>
          <w:szCs w:val="32"/>
          <w:rtl/>
          <w:lang w:val="fr-FR" w:bidi="ar-DZ"/>
        </w:rPr>
        <w:t>نصوص من التراث</w:t>
      </w:r>
      <w:r>
        <w:rPr>
          <w:rFonts w:ascii="Traditional Arabic" w:hAnsi="Traditional Arabic" w:cs="Traditional Arabic" w:hint="cs"/>
          <w:sz w:val="32"/>
          <w:szCs w:val="32"/>
          <w:rtl/>
          <w:lang w:val="fr-FR" w:bidi="ar-DZ"/>
        </w:rPr>
        <w:t xml:space="preserve"> العربي </w:t>
      </w:r>
      <w:r w:rsidRPr="00FA1CB8">
        <w:rPr>
          <w:rFonts w:ascii="Traditional Arabic" w:hAnsi="Traditional Arabic" w:cs="Traditional Arabic"/>
          <w:sz w:val="32"/>
          <w:szCs w:val="32"/>
          <w:rtl/>
          <w:lang w:val="fr-FR" w:bidi="ar-DZ"/>
        </w:rPr>
        <w:t>توضح كيفية تشكل الحدث الأثري الموروث في الموروث العربي</w:t>
      </w:r>
      <w:r>
        <w:rPr>
          <w:rFonts w:ascii="Traditional Arabic" w:hAnsi="Traditional Arabic" w:cs="Traditional Arabic" w:hint="cs"/>
          <w:sz w:val="32"/>
          <w:szCs w:val="32"/>
          <w:rtl/>
          <w:lang w:val="fr-FR" w:bidi="ar-DZ"/>
        </w:rPr>
        <w:t xml:space="preserve"> .</w:t>
      </w:r>
    </w:p>
    <w:p w:rsidR="00D2242D" w:rsidRPr="0018364A" w:rsidRDefault="00D2242D" w:rsidP="0018364A">
      <w:pPr>
        <w:pStyle w:val="Paragraphedeliste"/>
        <w:numPr>
          <w:ilvl w:val="0"/>
          <w:numId w:val="12"/>
        </w:numPr>
        <w:bidi/>
        <w:spacing w:line="240" w:lineRule="auto"/>
        <w:jc w:val="both"/>
        <w:rPr>
          <w:rFonts w:ascii="Traditional Arabic" w:hAnsi="Traditional Arabic" w:cs="Traditional Arabic"/>
          <w:b/>
          <w:bCs/>
          <w:sz w:val="32"/>
          <w:szCs w:val="32"/>
          <w:lang w:val="fr-FR" w:bidi="ar-DZ"/>
        </w:rPr>
      </w:pPr>
      <w:r w:rsidRPr="0018364A">
        <w:rPr>
          <w:rFonts w:ascii="Traditional Arabic" w:hAnsi="Traditional Arabic" w:cs="Traditional Arabic" w:hint="cs"/>
          <w:b/>
          <w:bCs/>
          <w:sz w:val="32"/>
          <w:szCs w:val="32"/>
          <w:rtl/>
          <w:lang w:val="fr-FR" w:bidi="ar-DZ"/>
        </w:rPr>
        <w:t>ق</w:t>
      </w:r>
      <w:r w:rsidRPr="0018364A">
        <w:rPr>
          <w:rFonts w:ascii="Traditional Arabic" w:hAnsi="Traditional Arabic" w:cs="Traditional Arabic"/>
          <w:b/>
          <w:bCs/>
          <w:sz w:val="32"/>
          <w:szCs w:val="32"/>
          <w:rtl/>
          <w:lang w:val="fr-FR" w:bidi="ar-DZ"/>
        </w:rPr>
        <w:t>راءة في هذه النصوص</w:t>
      </w:r>
      <w:r w:rsidR="005A656B">
        <w:rPr>
          <w:rFonts w:ascii="Traditional Arabic" w:hAnsi="Traditional Arabic" w:cs="Traditional Arabic" w:hint="cs"/>
          <w:b/>
          <w:bCs/>
          <w:sz w:val="32"/>
          <w:szCs w:val="32"/>
          <w:rtl/>
          <w:lang w:val="fr-FR" w:bidi="ar-DZ"/>
        </w:rPr>
        <w:t xml:space="preserve"> العربية : </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لم يكن التلقي يلقى اهتماما الذي يحظى به اليوم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والذي تترجمه المدرسة الألمانية في التصورات القديمة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  وإن كانت بعض الإشارات تبرق هنا وهناك دون أن تجد الاستجابة الكاملة لدى النقاد، وربما بكرت وتناولتها الأقلام ملاحظات لآثار الواقع تعود على الصنيع فتعلى من شأنه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ولكنها لا تلفت الإنتباه الذي أصدره ،و عندما نقرأ اليوم تعليق " الوليد بن المغيرة " على أثر القرآن في نفسه :  (أن له لحلاوة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وان عليه لطلاوة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وان أسفله لمغدق وان أعلاه لمثمر) نستعظم مثل هذا الرد</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لأنه يضعنا أمام أول نص يكشف عن نتائج الوقع في الذات القارئة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يحمل إلينا وصف " فطريا " عن أثر التفاعل بين النص والقارئ</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وإن كان لا يشرح كيفيته ولكنه تسجيل صادق للواقع</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لم يداخله بعد عارض من عوارض الفكر المبيت قيلا خاصة إذا علمنا أن " المغيرة " يمثل نموذج القارئ العارف المتخصص الذي انتباهته قريش لمهمة " مراقبة " " النص الجديد " وقد خاطب " أبا جهل " بذلك قائلا: فوالله ما منكم رجل أعرف بالأشعار مني ولا علم برجزه ولا بقصيدة مني ولا بأشعار الجن.</w:t>
      </w:r>
      <w:r w:rsidRPr="00FA1CB8">
        <w:rPr>
          <w:rStyle w:val="Appelnotedebasdep"/>
          <w:rFonts w:cs="Traditional Arabic"/>
          <w:sz w:val="32"/>
          <w:szCs w:val="32"/>
          <w:rtl/>
          <w:lang w:val="fr-FR" w:bidi="ar-DZ"/>
        </w:rPr>
        <w:footnoteReference w:id="70"/>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ومثال هذا القول يحدد أفق " الوليد بن المغيرة " الذي داخلته خلخلة رهيبة زعزعت اعتقاداته وشككت ثبوتيته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 حتى صار اعتقاده الجديد ( أو أفقه الجديد ) والله ما يشبه الذي يقول منه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إنه لقوله الذي يقول حلاوة.</w:t>
      </w:r>
      <w:r w:rsidRPr="00FA1CB8">
        <w:rPr>
          <w:rStyle w:val="Appelnotedebasdep"/>
          <w:rFonts w:cs="Traditional Arabic"/>
          <w:sz w:val="32"/>
          <w:szCs w:val="32"/>
          <w:rtl/>
          <w:lang w:val="fr-FR" w:bidi="ar-DZ"/>
        </w:rPr>
        <w:footnoteReference w:id="71"/>
      </w:r>
    </w:p>
    <w:p w:rsidR="00D2242D"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وأننا واجدون عند " عتبة بن ربيعه " الأثر عينه وقد اختل ميزان أفقيه وحدث فيه ما خول له أن ينصح قريشا بتخلية السبيل أمام النبي الكريم - صلى الله عليه وسلم - ونصه الجديد لأن الذي يراه في إمكانات جديدة لمستقبل قريش عامة على جميع الأصعدة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إذ يقول لهم " ورائي... أني سمعت قولا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والله ما سمعت مثله قط والله ما هو بالشعر ولا بالنحو ولا بالكهانة</w:t>
      </w:r>
      <w:r>
        <w:rPr>
          <w:rFonts w:ascii="Traditional Arabic" w:hAnsi="Traditional Arabic" w:cs="Traditional Arabic"/>
          <w:sz w:val="32"/>
          <w:szCs w:val="32"/>
          <w:rtl/>
          <w:lang w:val="fr-FR" w:bidi="ar-DZ"/>
        </w:rPr>
        <w:t>...</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lastRenderedPageBreak/>
        <w:t>يا معشر قريش أطيعوني وخلوا بين الرجل وبين ما هو فيه فاعتزلوه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فوالله ليكونن لقوله الذي سمعت نبأ</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فإن نصبه العرب فكفيتموه لغيركم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وأن يظفر على العرب فملكه ملككم وعزه عزكم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وكنتم أسود الناس به... قالوا سحرك والله يا " أبا الوليد ".</w:t>
      </w:r>
      <w:r w:rsidRPr="00FA1CB8">
        <w:rPr>
          <w:rStyle w:val="Appelnotedebasdep"/>
          <w:rFonts w:cs="Traditional Arabic"/>
          <w:sz w:val="32"/>
          <w:szCs w:val="32"/>
          <w:rtl/>
          <w:lang w:val="fr-FR" w:bidi="ar-DZ"/>
        </w:rPr>
        <w:footnoteReference w:id="72"/>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إن توفر لدينا التعبير عن نتائج التلقي في أشكال " فطرية " الصادقة لدى " ابن المغيرة "أو</w:t>
      </w:r>
      <w:r>
        <w:rPr>
          <w:rFonts w:ascii="Traditional Arabic" w:hAnsi="Traditional Arabic" w:cs="Traditional Arabic" w:hint="cs"/>
          <w:sz w:val="32"/>
          <w:szCs w:val="32"/>
          <w:rtl/>
          <w:lang w:val="fr-FR" w:bidi="ar-DZ"/>
        </w:rPr>
        <w:t xml:space="preserve"> تلبست </w:t>
      </w:r>
      <w:r w:rsidRPr="00FA1CB8">
        <w:rPr>
          <w:rFonts w:ascii="Traditional Arabic" w:hAnsi="Traditional Arabic" w:cs="Traditional Arabic"/>
          <w:sz w:val="32"/>
          <w:szCs w:val="32"/>
          <w:rtl/>
          <w:lang w:val="fr-FR" w:bidi="ar-DZ"/>
        </w:rPr>
        <w:t>ببعض النظرة الاستراتيجية لدى " عتبة ابن ربيعة " فإن التعبير عن خاصية الحدث</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وكيفية تشكله تظل عائقا في الموروث العربي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حتى وإن تفطن لها " أهل الإعجاز " وأدركوا خطورتها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ولكنهم جانبوها حين أعلنوا :  " أن من الأشياء التي تحيط بها المعرفة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ولا تؤديها الصفة ." </w:t>
      </w:r>
      <w:r w:rsidRPr="00FA1CB8">
        <w:rPr>
          <w:rStyle w:val="Appelnotedebasdep"/>
          <w:rFonts w:cs="Traditional Arabic"/>
          <w:sz w:val="32"/>
          <w:szCs w:val="32"/>
          <w:rtl/>
          <w:lang w:val="fr-FR" w:bidi="ar-DZ"/>
        </w:rPr>
        <w:footnoteReference w:id="73"/>
      </w:r>
      <w:r w:rsidRPr="00FA1CB8">
        <w:rPr>
          <w:rFonts w:ascii="Traditional Arabic" w:hAnsi="Traditional Arabic" w:cs="Traditional Arabic"/>
          <w:sz w:val="32"/>
          <w:szCs w:val="32"/>
          <w:rtl/>
          <w:lang w:val="fr-FR" w:bidi="ar-DZ"/>
        </w:rPr>
        <w:t xml:space="preserve"> وكما جاء على لسان " ابن رشيق " في عمدته كاشفا عن تقاصر تعليل الحديث الانفعالي لدى التلقي حين يقول : " سمعت بعض الحذاق يقول : ليس للجودة في الشعر صفة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إنما هو شيء يقع في النفس المميز كالفرتد في السيف</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والملاحة في الوجه." </w:t>
      </w:r>
      <w:r w:rsidRPr="00FA1CB8">
        <w:rPr>
          <w:rStyle w:val="Appelnotedebasdep"/>
          <w:rFonts w:cs="Traditional Arabic"/>
          <w:sz w:val="32"/>
          <w:szCs w:val="32"/>
          <w:rtl/>
          <w:lang w:val="fr-FR" w:bidi="ar-DZ"/>
        </w:rPr>
        <w:footnoteReference w:id="74"/>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وتزخر كتب الإعجاز بنصوص تشرح ناتج الواقع عند القارئ العادي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والمختص واصفة جملة الأعراض المرتسمة في النفس والمظهر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ملتمسه كيفية حدوثها من ظاهرة الإعجاز دون تخطيها إلى تفكيك العملية ذاتها... إلا أن الدهشة تنتابنا ونحن نستبدل بعض المصطلحات مما ألفناه اليوم حتى تقفز أمامه النصوص وقد تبدلت حدثتها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وسبقها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مما يجعلنا نجزم بأن أهل الإعجاز أدركوا مفاهيم " الأفق ال</w:t>
      </w:r>
      <w:r>
        <w:rPr>
          <w:rFonts w:ascii="Traditional Arabic" w:hAnsi="Traditional Arabic" w:cs="Traditional Arabic" w:hint="cs"/>
          <w:sz w:val="32"/>
          <w:szCs w:val="32"/>
          <w:rtl/>
          <w:lang w:val="fr-FR" w:bidi="ar-DZ"/>
        </w:rPr>
        <w:t>ساب</w:t>
      </w:r>
      <w:r w:rsidRPr="00FA1CB8">
        <w:rPr>
          <w:rFonts w:ascii="Traditional Arabic" w:hAnsi="Traditional Arabic" w:cs="Traditional Arabic"/>
          <w:sz w:val="32"/>
          <w:szCs w:val="32"/>
          <w:rtl/>
          <w:lang w:val="fr-FR" w:bidi="ar-DZ"/>
        </w:rPr>
        <w:t>ق " و " ناتج الوقع "  و " تشكل الأفق الجديد " و " تجاوز المعايير " وكلها مفاهيم تقوم عليها جمالية تتلقى اليوم.</w:t>
      </w:r>
      <w:r w:rsidRPr="00FA1CB8">
        <w:rPr>
          <w:rStyle w:val="Appelnotedebasdep"/>
          <w:rFonts w:cs="Traditional Arabic"/>
          <w:sz w:val="32"/>
          <w:szCs w:val="32"/>
          <w:rtl/>
          <w:lang w:val="fr-FR" w:bidi="ar-DZ"/>
        </w:rPr>
        <w:footnoteReference w:id="75"/>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أن وقفه مع " الرماني " على سبيل المثال لا الحصر عند حاديثه عن أوجه الإعجاز السبعة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خلال استعراض الوجه السادس منها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اتأكد ما ذهبنا إليه حيث يقول : أما يقضي العادة فإن العادة كانت جارية بضروب من أنواع الكلام معروفة ومنها الشعر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ومنها السجع ،ومنها الخطاب ،ومنها الرسائل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ومنها المنشور الذي يدون بين الناس في الحديث، فأتى القرآن بطريقة مفردة خارجة عن العادة لما منزلة في الحسن تفوق به كل طريقة.</w:t>
      </w:r>
      <w:r w:rsidRPr="00FA1CB8">
        <w:rPr>
          <w:rStyle w:val="Appelnotedebasdep"/>
          <w:rFonts w:cs="Traditional Arabic"/>
          <w:sz w:val="32"/>
          <w:szCs w:val="32"/>
          <w:rtl/>
          <w:lang w:val="fr-FR" w:bidi="ar-DZ"/>
        </w:rPr>
        <w:footnoteReference w:id="76"/>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فالعادة تمثل الأفقي السابق</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السائد لدى طبقات المتلقين بمعاييرها و قيمتها الجمالية والفنية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ونقصها يمثل ناتج الوقع الذي أحدث فيها خلخل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وتحورا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وتبديلا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بل تخييبا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وأحل محل شيئا جديدا صرف الناس عنها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إذ نقض العادة انزياح عن المألوف إلى الجديد يتأسس على قيام جديدة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لها من القوة والأثر ما يجعلها مهيمنة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لتغدو معايير للتفاضل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ومقياسا للجودة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 حديث الرماني في نقص العادة لم ينشأ لديه الإ من خلال قراءته للاعتراف المذكور آنفا </w:t>
      </w:r>
      <w:r w:rsidRPr="00FA1CB8">
        <w:rPr>
          <w:rFonts w:ascii="Traditional Arabic" w:hAnsi="Traditional Arabic" w:cs="Traditional Arabic"/>
          <w:sz w:val="32"/>
          <w:szCs w:val="32"/>
          <w:rtl/>
          <w:lang w:val="fr-FR" w:bidi="ar-DZ"/>
        </w:rPr>
        <w:lastRenderedPageBreak/>
        <w:t>عند " الوليد بن المغيرة " و " عتبة بن ربيعة "</w:t>
      </w:r>
      <w:r>
        <w:rPr>
          <w:rFonts w:ascii="Traditional Arabic" w:hAnsi="Traditional Arabic" w:cs="Traditional Arabic" w:hint="cs"/>
          <w:sz w:val="32"/>
          <w:szCs w:val="32"/>
          <w:rtl/>
          <w:lang w:val="fr-FR" w:bidi="ar-DZ"/>
        </w:rPr>
        <w:t>و</w:t>
      </w:r>
      <w:r w:rsidRPr="00FA1CB8">
        <w:rPr>
          <w:rFonts w:ascii="Traditional Arabic" w:hAnsi="Traditional Arabic" w:cs="Traditional Arabic"/>
          <w:sz w:val="32"/>
          <w:szCs w:val="32"/>
          <w:rtl/>
          <w:lang w:val="fr-FR" w:bidi="ar-DZ"/>
        </w:rPr>
        <w:t>غيره من فصحاء العرب الذين أعلنوا عن ارتجاج الأفق السائد وجداره الأفق الجديد.</w:t>
      </w:r>
    </w:p>
    <w:p w:rsidR="00D2242D" w:rsidRPr="00FA1CB8" w:rsidRDefault="00D2242D" w:rsidP="00D2242D">
      <w:pPr>
        <w:bidi/>
        <w:spacing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 ربما ساعدت القراءة المختصة للموروث العربي في حقلي الإعجاز خاصة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والنقدي عامة على تحلية هذه النصوص، وإعادة صياغتها بما يناسب حدث الطرح الجديد</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خاصة وأنها تتناول المسألة من أبعادها ثلاثة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ما قبل التلقي، والتلقي، وما بعد التلقي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ما دام النص القرآني قد رسم معالم التلقي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وآثاره النفسية والفيزيولوجية لفظ التلقي.</w:t>
      </w:r>
      <w:r w:rsidRPr="00FA1CB8">
        <w:rPr>
          <w:rStyle w:val="Appelnotedebasdep"/>
          <w:rFonts w:cs="Traditional Arabic"/>
          <w:sz w:val="32"/>
          <w:szCs w:val="32"/>
          <w:rtl/>
          <w:lang w:val="fr-FR" w:bidi="ar-DZ"/>
        </w:rPr>
        <w:footnoteReference w:id="77"/>
      </w:r>
    </w:p>
    <w:p w:rsidR="00D2242D"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الأمر الذي حده " الخطابي " مثلا على اعتبار مثل هذا الواقع و</w:t>
      </w:r>
      <w:r>
        <w:rPr>
          <w:rFonts w:ascii="Traditional Arabic" w:hAnsi="Traditional Arabic" w:cs="Traditional Arabic" w:hint="cs"/>
          <w:sz w:val="32"/>
          <w:szCs w:val="32"/>
          <w:rtl/>
          <w:lang w:val="fr-FR" w:bidi="ar-DZ"/>
        </w:rPr>
        <w:t>جها</w:t>
      </w:r>
      <w:r w:rsidRPr="00FA1CB8">
        <w:rPr>
          <w:rFonts w:ascii="Traditional Arabic" w:hAnsi="Traditional Arabic" w:cs="Traditional Arabic"/>
          <w:sz w:val="32"/>
          <w:szCs w:val="32"/>
          <w:rtl/>
          <w:lang w:val="fr-FR" w:bidi="ar-DZ"/>
        </w:rPr>
        <w:t xml:space="preserve"> من وجوه الإعجاز إذ يقول : قلت في إعجاز القرآن وجه آخر ذهب عنه الناس فلا يكاد يعرفه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إلا الشاهد من أحادهم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ذلك صيغة بالقلوب وتأثيره في النفوس، فإنك لا تسمع كلاما غير القرآن منظوما ولا منشورا إذا فزغ السمع خلص إلى القلب من اللذة والحلاوة في الحال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ومن الروعة و المهابة في الآخرة ما يخلص منه إليه يستبشر منه النفوس</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وتنشرح له صدور حتى إذا أخذت حظها منه عدت مرتاحة وقد عراها الوجيب والقلق وتغشاها الخوف و الفرق تقشعر منه الجلود وتنشرح له القلوب ... يحول بين النفس وبين مضمراتها عقائدها الراسخة فيها. </w:t>
      </w:r>
      <w:r w:rsidRPr="00FA1CB8">
        <w:rPr>
          <w:rStyle w:val="Appelnotedebasdep"/>
          <w:rFonts w:cs="Traditional Arabic"/>
          <w:sz w:val="32"/>
          <w:szCs w:val="32"/>
          <w:rtl/>
          <w:lang w:val="fr-FR" w:bidi="ar-DZ"/>
        </w:rPr>
        <w:footnoteReference w:id="78"/>
      </w:r>
      <w:r w:rsidRPr="00FA1CB8">
        <w:rPr>
          <w:rFonts w:ascii="Traditional Arabic" w:hAnsi="Traditional Arabic" w:cs="Traditional Arabic"/>
          <w:sz w:val="32"/>
          <w:szCs w:val="32"/>
          <w:rtl/>
          <w:lang w:val="fr-FR" w:bidi="ar-DZ"/>
        </w:rPr>
        <w:t xml:space="preserve"> </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وقراءة جديدة لعبارة يحول بين النفس وبين مضمراتها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وعقائدها الراسخة فيها يحيلنا على " نقض العادة " وعلى " الأفق السابق " أي ما قبل التلقي.</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وإن كان " ياوس "،" ايزر "،" جرين " يقرون بصعوبة بل تعذر تفسير " ميكانيزمات التحول " فمن باب الجحود بالموروث وشمه بالتقصير لأن " إيه مقارنة بين موروثنا الفكري ونتاج التفكير المعاصر يعد جحودا بالاستقلالية هذا الموروث في وجوده وقيمته ".</w:t>
      </w:r>
      <w:r w:rsidRPr="00FA1CB8">
        <w:rPr>
          <w:rStyle w:val="Appelnotedebasdep"/>
          <w:rFonts w:cs="Traditional Arabic"/>
          <w:sz w:val="32"/>
          <w:szCs w:val="32"/>
          <w:rtl/>
          <w:lang w:val="fr-FR" w:bidi="ar-DZ"/>
        </w:rPr>
        <w:footnoteReference w:id="79"/>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إن إستثمار النص التراثي في قراءة - جادة - للتلقي قد يكشف عن معطيات أخرى أكثر حداثة من الصخب المثار حول " أسطورة القارئ " اليوم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إلتفاتنا إلى الغرب يسمنا بميسم التبعية العمياء</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ما دامت هنالك نصوص تضارع ما جاءت به </w:t>
      </w:r>
      <w:r>
        <w:rPr>
          <w:rFonts w:ascii="Traditional Arabic" w:hAnsi="Traditional Arabic" w:cs="Traditional Arabic"/>
          <w:sz w:val="32"/>
          <w:szCs w:val="32"/>
          <w:rtl/>
          <w:lang w:val="fr-FR" w:bidi="ar-DZ"/>
        </w:rPr>
        <w:t>ق</w:t>
      </w:r>
      <w:r>
        <w:rPr>
          <w:rFonts w:ascii="Traditional Arabic" w:hAnsi="Traditional Arabic" w:cs="Traditional Arabic" w:hint="cs"/>
          <w:sz w:val="32"/>
          <w:szCs w:val="32"/>
          <w:rtl/>
          <w:lang w:val="fr-FR" w:bidi="ar-DZ"/>
        </w:rPr>
        <w:t>ر</w:t>
      </w:r>
      <w:r>
        <w:rPr>
          <w:rFonts w:ascii="Traditional Arabic" w:hAnsi="Traditional Arabic" w:cs="Traditional Arabic"/>
          <w:sz w:val="32"/>
          <w:szCs w:val="32"/>
          <w:rtl/>
          <w:lang w:val="fr-FR" w:bidi="ar-DZ"/>
        </w:rPr>
        <w:t>ائ</w:t>
      </w:r>
      <w:r>
        <w:rPr>
          <w:rFonts w:ascii="Traditional Arabic" w:hAnsi="Traditional Arabic" w:cs="Traditional Arabic" w:hint="cs"/>
          <w:sz w:val="32"/>
          <w:szCs w:val="32"/>
          <w:rtl/>
          <w:lang w:val="fr-FR" w:bidi="ar-DZ"/>
        </w:rPr>
        <w:t>ح</w:t>
      </w:r>
      <w:r w:rsidRPr="00FA1CB8">
        <w:rPr>
          <w:rFonts w:ascii="Traditional Arabic" w:hAnsi="Traditional Arabic" w:cs="Traditional Arabic"/>
          <w:sz w:val="32"/>
          <w:szCs w:val="32"/>
          <w:rtl/>
          <w:lang w:val="fr-FR" w:bidi="ar-DZ"/>
        </w:rPr>
        <w:t xml:space="preserve"> الآخر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بل تعددت في أحيان كثيرة...</w:t>
      </w:r>
      <w:r w:rsidRPr="00FA1CB8">
        <w:rPr>
          <w:rStyle w:val="Appelnotedebasdep"/>
          <w:rFonts w:cs="Traditional Arabic"/>
          <w:sz w:val="32"/>
          <w:szCs w:val="32"/>
          <w:rtl/>
          <w:lang w:val="fr-FR" w:bidi="ar-DZ"/>
        </w:rPr>
        <w:footnoteReference w:id="80"/>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ثانيا قراءة في كتاب شكوى المبخوت</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جمالية الأفية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النص متقبله في التراث النقدي العربي... يعجب بماضيه وأسلافه وهو في أشد العقلة عن حاضره ومستقبله</w:t>
      </w:r>
    </w:p>
    <w:p w:rsidR="003F5165" w:rsidRDefault="003F5165" w:rsidP="003F5165">
      <w:pPr>
        <w:bidi/>
        <w:spacing w:after="0" w:line="240" w:lineRule="auto"/>
        <w:jc w:val="both"/>
        <w:rPr>
          <w:rFonts w:ascii="Traditional Arabic" w:hAnsi="Traditional Arabic" w:cs="Traditional Arabic"/>
          <w:sz w:val="32"/>
          <w:szCs w:val="32"/>
          <w:rtl/>
          <w:lang w:val="fr-FR" w:bidi="ar-DZ"/>
        </w:rPr>
      </w:pPr>
    </w:p>
    <w:p w:rsidR="003F5165" w:rsidRDefault="003F5165" w:rsidP="003F5165">
      <w:pPr>
        <w:bidi/>
        <w:spacing w:after="0" w:line="240" w:lineRule="auto"/>
        <w:jc w:val="both"/>
        <w:rPr>
          <w:rFonts w:ascii="Traditional Arabic" w:hAnsi="Traditional Arabic" w:cs="Traditional Arabic"/>
          <w:sz w:val="32"/>
          <w:szCs w:val="32"/>
          <w:rtl/>
          <w:lang w:val="fr-FR" w:bidi="ar-DZ"/>
        </w:rPr>
      </w:pPr>
    </w:p>
    <w:p w:rsidR="00D2242D" w:rsidRPr="003F5165" w:rsidRDefault="001F031C" w:rsidP="003F5165">
      <w:pPr>
        <w:bidi/>
        <w:spacing w:after="0" w:line="240" w:lineRule="auto"/>
        <w:jc w:val="both"/>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ج</w:t>
      </w:r>
      <w:r w:rsidR="00D2242D" w:rsidRPr="003F5165">
        <w:rPr>
          <w:rFonts w:ascii="Traditional Arabic" w:hAnsi="Traditional Arabic" w:cs="Traditional Arabic"/>
          <w:b/>
          <w:bCs/>
          <w:sz w:val="32"/>
          <w:szCs w:val="32"/>
          <w:rtl/>
          <w:lang w:val="fr-FR" w:bidi="ar-DZ"/>
        </w:rPr>
        <w:t>مال الدين الأفغاني.</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يتأكد التذكير ابتداء بأن  الربط بين الموروث النقدي والمقالات التلقي في نسختها الغريبة أضحى أمرا مالوفا على الساحة النقدية العربية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وهو ما يتم عن الرغبة في المواءمة بين فكر وافد يخشع يغيره أن يفلت منه عصره أو يفلت هو منه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وبين تراث قلب يخشى بغيره أن يفلت  منه عروبتنا أو يفلته منها . </w:t>
      </w:r>
      <w:r w:rsidRPr="00FA1CB8">
        <w:rPr>
          <w:rStyle w:val="Appelnotedebasdep"/>
          <w:rFonts w:cs="Traditional Arabic"/>
          <w:sz w:val="32"/>
          <w:szCs w:val="32"/>
          <w:rtl/>
          <w:lang w:val="fr-FR" w:bidi="ar-DZ"/>
        </w:rPr>
        <w:footnoteReference w:id="81"/>
      </w:r>
      <w:r w:rsidRPr="00FA1CB8">
        <w:rPr>
          <w:rFonts w:ascii="Traditional Arabic" w:hAnsi="Traditional Arabic" w:cs="Traditional Arabic"/>
          <w:sz w:val="32"/>
          <w:szCs w:val="32"/>
          <w:rtl/>
          <w:lang w:val="fr-FR" w:bidi="ar-DZ"/>
        </w:rPr>
        <w:t xml:space="preserve"> وهي رغبة قديمة كانت لها تجلياتها التي عبر عنها محمد مندور بقوله « في الحق أن في المكتبة العربية القديمة كنوزا في الحقائق لا تزال قائمة حتى اليوم ». </w:t>
      </w:r>
      <w:r w:rsidRPr="00FA1CB8">
        <w:rPr>
          <w:rStyle w:val="Appelnotedebasdep"/>
          <w:rFonts w:cs="Traditional Arabic"/>
          <w:sz w:val="32"/>
          <w:szCs w:val="32"/>
          <w:rtl/>
          <w:lang w:val="fr-FR" w:bidi="ar-DZ"/>
        </w:rPr>
        <w:footnoteReference w:id="82"/>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إلا أن هذه الرغبة أخذت في التزايد بدءا من النصف الثاني في القرن العشرين</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خصوصا في مجال النقد الشكلاني الذي يعد من أكثر أنواع النقد العربي الحديث اهتماما بتأصيل توجهه في التراث النقدي العربي في محاولات متكررة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لتأكيد أسبقية العرب في مجالات متعددة . </w:t>
      </w:r>
      <w:r w:rsidRPr="00FA1CB8">
        <w:rPr>
          <w:rStyle w:val="Appelnotedebasdep"/>
          <w:rFonts w:cs="Traditional Arabic"/>
          <w:sz w:val="32"/>
          <w:szCs w:val="32"/>
          <w:rtl/>
          <w:lang w:val="fr-FR" w:bidi="ar-DZ"/>
        </w:rPr>
        <w:footnoteReference w:id="83"/>
      </w:r>
      <w:r w:rsidRPr="00FA1CB8">
        <w:rPr>
          <w:rFonts w:ascii="Traditional Arabic" w:hAnsi="Traditional Arabic" w:cs="Traditional Arabic"/>
          <w:sz w:val="32"/>
          <w:szCs w:val="32"/>
          <w:rtl/>
          <w:lang w:val="fr-FR" w:bidi="ar-DZ"/>
        </w:rPr>
        <w:t xml:space="preserve"> الحق أننا لا يمكننا أن نتجاهل هذا الربط</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إذ لابد من أن تستوقفنا أوجه التشابه ودعاوى الأسبقية نفسها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إلا أننا لا يمكن في بعض الأحيان سوى الانزعاج لكثرة ما تم إسقاطه من مفاهيم نقدية حديثة على النقدنا العربي القديم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ظنا بأن هذا الإسقاط يرفع من شأن التراث وقد نستاء لهذه الإسقاطات لكثرة الخلط فيها وانعدام الثقة.</w:t>
      </w:r>
      <w:r w:rsidRPr="00FA1CB8">
        <w:rPr>
          <w:rStyle w:val="Appelnotedebasdep"/>
          <w:rFonts w:cs="Traditional Arabic"/>
          <w:sz w:val="32"/>
          <w:szCs w:val="32"/>
          <w:rtl/>
          <w:lang w:val="fr-FR" w:bidi="ar-DZ"/>
        </w:rPr>
        <w:footnoteReference w:id="84"/>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تعتمد القراءة التأصيلية لنظرية التلاقي على أفق الفحص الإشاري الذي يتكئ أساسا على المجاورة بين الاطاريح التراثية القديمة ومقولات نظرية التلقي . أو يعتمد على إجلال مصطلحات القراءة والتلقي في خلايا النص النقدي العربي للدلالة على صحة الاستدلال والنتيجة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فإذا دل التابع أبان عن المتبوع بمعنى أن عملية التأصيل همنا تأسيس على مرجعيه غربية في إنجاز قراءتها للنص التراث العربي.</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 xml:space="preserve">ولعل أخطر ما يتعرض له هذا النمط من تأويلات و هو أن </w:t>
      </w:r>
      <w:r>
        <w:rPr>
          <w:rFonts w:ascii="Traditional Arabic" w:hAnsi="Traditional Arabic" w:cs="Traditional Arabic" w:hint="cs"/>
          <w:sz w:val="32"/>
          <w:szCs w:val="32"/>
          <w:rtl/>
          <w:lang w:val="fr-FR" w:bidi="ar-DZ"/>
        </w:rPr>
        <w:t xml:space="preserve">أحد جانبي </w:t>
      </w:r>
      <w:r w:rsidRPr="00FA1CB8">
        <w:rPr>
          <w:rFonts w:ascii="Traditional Arabic" w:hAnsi="Traditional Arabic" w:cs="Traditional Arabic"/>
          <w:sz w:val="32"/>
          <w:szCs w:val="32"/>
          <w:rtl/>
          <w:lang w:val="fr-FR" w:bidi="ar-DZ"/>
        </w:rPr>
        <w:t>التأويل ( النص التراثي أو نظرية التلقي ) يستدرج المؤول إلى النظرة التاريخية المبسطة و الإنحسار في الأسبقية الزمنية و من ثم يبدأ البحث عن الأصل</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أو أصل الفكرة أو أساس المبدأ النظري في أحد الجانبين دون الآخر ومن هنا ينتهي التأويل .</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التأويل إلى أن أحد الجانبين كان له السبق والريادة في صياغة المبدأ النظري وتقريره وكثيرا إن لم يكن دائما كما متفق عليه...يصب التأويل لمصلحة النص التراثي مما يجعل عملية التأويل ليست منصفة أو عادلة لكلا الطرفين.</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ومن المقاربات التي حاولت تأصيل مقولات نظرية التلقي في التراث النقدي قراءة الباحث شكري المبخوت في كتابه الموسوم " بجمالة الألفة النص ومتقلبه في التراث النقدي " وسنحاول الوقوف على أهم الخلفيات المؤسسة لتأصيلات المبخوت ... والسؤال المطروحة ها هنا : إلى أي مدى وفق المبخوت في إيجاد التوليفات المناسبة بين طروحات التراث وبين المفاهيم الغربية المتمثلة في نظرية التلقي؟</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حول الباحث التونسي شكري المبخوت في كتابه الموسوم " بجمالية الألفية النص وتقلبه في التراث النقدي "   أن يؤصل لمفهوم ( القارئ الضمني ) و ( أفق الانتظار ) في التراث النقدي العربي مغيبا أن النسق الفكري والاعتزالي لأراء الجاحظ</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فهو حسب الباحث أحمد كريم لم يأتي بأي نص واحد صريح يثبت وجود مفهوم القارئ الضمني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أو مفهوم أفق الانتظار. ومن ثم فهو يستشهد بمجموعة من النصوص بدت بعيدة عن المقصود بالقارئ الضمني ضمن مقولات نظرية التلاقي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هو يتسائل ثم يجيب قائلا « ولكن ما دور المتقبل الضمني في نطاق هذه الآلية المعقدة التي يصورها الجاحظ وغيره من البيانيين ؟ لا شك أن الغفلة عن القارئ لحظه الكتابة قد تروع بالمبدع إلى الاعتناء بما يمكن أن يكون عليه القول فيسرف في التزيين والزخرفة وينجذب إلى ما فيه اللغة ( العقل ) من إعزاءات تجعله يضرب في فيافيها يستجلي مجاملها ويسر أغوارها</w:t>
      </w:r>
      <w:r>
        <w:rPr>
          <w:rFonts w:ascii="Traditional Arabic" w:hAnsi="Traditional Arabic" w:cs="Traditional Arabic"/>
          <w:sz w:val="32"/>
          <w:szCs w:val="32"/>
          <w:rtl/>
          <w:lang w:val="fr-FR" w:bidi="ar-DZ"/>
        </w:rPr>
        <w:t>...</w:t>
      </w:r>
      <w:r w:rsidRPr="00FA1CB8">
        <w:rPr>
          <w:rFonts w:ascii="Traditional Arabic" w:hAnsi="Traditional Arabic" w:cs="Traditional Arabic"/>
          <w:sz w:val="32"/>
          <w:szCs w:val="32"/>
          <w:rtl/>
          <w:lang w:val="fr-FR" w:bidi="ar-DZ"/>
        </w:rPr>
        <w:t xml:space="preserve">ولعل الخوف </w:t>
      </w:r>
      <w:r>
        <w:rPr>
          <w:rFonts w:ascii="Traditional Arabic" w:hAnsi="Traditional Arabic" w:cs="Traditional Arabic" w:hint="cs"/>
          <w:sz w:val="32"/>
          <w:szCs w:val="32"/>
          <w:rtl/>
          <w:lang w:val="fr-FR" w:bidi="ar-DZ"/>
        </w:rPr>
        <w:t xml:space="preserve">مردهمالا يمكن </w:t>
      </w:r>
      <w:r w:rsidRPr="00FA1CB8">
        <w:rPr>
          <w:rFonts w:ascii="Traditional Arabic" w:hAnsi="Traditional Arabic" w:cs="Traditional Arabic"/>
          <w:sz w:val="32"/>
          <w:szCs w:val="32"/>
          <w:rtl/>
          <w:lang w:val="fr-FR" w:bidi="ar-DZ"/>
        </w:rPr>
        <w:t xml:space="preserve">إن يؤدي إليه الإبداع من الغموض والتباس يقطع حبل الوصل بين القارئ والنص ولهذا ينجذب ( المتقبل الضمني ) ليجد من غلواء المبدع مطلبا بحق ( القارئ الصريح ) في فهم . </w:t>
      </w:r>
      <w:r w:rsidRPr="00FA1CB8">
        <w:rPr>
          <w:rStyle w:val="Appelnotedebasdep"/>
          <w:rFonts w:cs="Traditional Arabic"/>
          <w:sz w:val="32"/>
          <w:szCs w:val="32"/>
          <w:rtl/>
          <w:lang w:val="fr-FR" w:bidi="ar-DZ"/>
        </w:rPr>
        <w:footnoteReference w:id="85"/>
      </w:r>
      <w:r w:rsidRPr="00FA1CB8">
        <w:rPr>
          <w:rFonts w:ascii="Traditional Arabic" w:hAnsi="Traditional Arabic" w:cs="Traditional Arabic"/>
          <w:sz w:val="32"/>
          <w:szCs w:val="32"/>
          <w:rtl/>
          <w:lang w:val="fr-FR" w:bidi="ar-DZ"/>
        </w:rPr>
        <w:t xml:space="preserve"> ويدلل شكري المبحوث على وجود ( المتقبل الضمني ) في نص الجاحظ.</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فللكلام </w:t>
      </w:r>
      <w:r w:rsidRPr="00FA1CB8">
        <w:rPr>
          <w:rFonts w:ascii="Traditional Arabic" w:hAnsi="Traditional Arabic" w:cs="Traditional Arabic"/>
          <w:sz w:val="32"/>
          <w:szCs w:val="32"/>
          <w:rtl/>
          <w:lang w:val="fr-FR" w:bidi="ar-DZ"/>
        </w:rPr>
        <w:t xml:space="preserve">غاية والنشاط السامعين نهاية وما فصل عن قدر الاحتمال </w:t>
      </w:r>
      <w:r>
        <w:rPr>
          <w:rFonts w:ascii="Traditional Arabic" w:hAnsi="Traditional Arabic" w:cs="Traditional Arabic" w:hint="cs"/>
          <w:sz w:val="32"/>
          <w:szCs w:val="32"/>
          <w:rtl/>
          <w:lang w:val="fr-FR" w:bidi="ar-DZ"/>
        </w:rPr>
        <w:t xml:space="preserve">دعا </w:t>
      </w:r>
      <w:r w:rsidRPr="00FA1CB8">
        <w:rPr>
          <w:rFonts w:ascii="Traditional Arabic" w:hAnsi="Traditional Arabic" w:cs="Traditional Arabic"/>
          <w:sz w:val="32"/>
          <w:szCs w:val="32"/>
          <w:rtl/>
          <w:lang w:val="fr-FR" w:bidi="ar-DZ"/>
        </w:rPr>
        <w:t xml:space="preserve">إلى الاستقبال و الملال فذلك الفاضل والصدر وهو الحذر وهو الإسهال </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 xml:space="preserve">فالمستقبل ضمن عند شكري المبحوث هو بمنزله المعيار الضمني الذي يحدد بلاغة الكلام و سننه التي ينبغي أن يسير عليها من أجل مراعاة حال القارئ الصريح . </w:t>
      </w:r>
      <w:r w:rsidRPr="00FA1CB8">
        <w:rPr>
          <w:rStyle w:val="Appelnotedebasdep"/>
          <w:rFonts w:cs="Traditional Arabic"/>
          <w:sz w:val="32"/>
          <w:szCs w:val="32"/>
          <w:rtl/>
          <w:lang w:val="fr-FR" w:bidi="ar-DZ"/>
        </w:rPr>
        <w:footnoteReference w:id="86"/>
      </w:r>
      <w:r w:rsidRPr="00FA1CB8">
        <w:rPr>
          <w:rFonts w:ascii="Traditional Arabic" w:hAnsi="Traditional Arabic" w:cs="Traditional Arabic"/>
          <w:sz w:val="32"/>
          <w:szCs w:val="32"/>
          <w:rtl/>
          <w:lang w:val="fr-FR" w:bidi="ar-DZ"/>
        </w:rPr>
        <w:t xml:space="preserve"> </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وقد استحضر الباحث أيضا ما أورده الجاحظ حول ما قاله بشير بن المعتمر في صحيفته مراعاة تتناسب أقدار المعاني مع أقدار المستمعين</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 بين أقدار المستمعين وأقدار الحالات « فيجعل لكل طبقة في ذلك مقاما حيث يتسم أقدار الكلام على المعاني ويقسم أقدار المعاني على أقدار المقامات وأقدار المستمعين على الحالات » </w:t>
      </w:r>
      <w:r w:rsidRPr="00FA1CB8">
        <w:rPr>
          <w:rStyle w:val="Appelnotedebasdep"/>
          <w:rFonts w:cs="Traditional Arabic"/>
          <w:sz w:val="32"/>
          <w:szCs w:val="32"/>
          <w:rtl/>
          <w:lang w:val="fr-FR" w:bidi="ar-DZ"/>
        </w:rPr>
        <w:footnoteReference w:id="87"/>
      </w:r>
      <w:r w:rsidRPr="00FA1CB8">
        <w:rPr>
          <w:rFonts w:ascii="Traditional Arabic" w:hAnsi="Traditional Arabic" w:cs="Traditional Arabic"/>
          <w:sz w:val="32"/>
          <w:szCs w:val="32"/>
          <w:rtl/>
          <w:lang w:val="fr-FR" w:bidi="ar-DZ"/>
        </w:rPr>
        <w:t xml:space="preserve"> فيرى المبخوت أن اشتراطات التناسب هنا تفترض حضور ( المتقبل الضمني ) فيها بوصفه حدا يضبط العلاقة بين خصائص القول الأدبي وكيفية أدائه وأصالة إلى المتقبل.</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يبدو أن المتأمل لصحيفة بشير بن المعتمر يلحظ أنها لا تتشاجر مع مقولات المتقبل الضمني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بقدر ما يبنت  الطرائق التي يتبعها صانع النص الأدبي وما يجب أن يكون عليه الأدب في حقيقته المثلى . </w:t>
      </w:r>
      <w:r w:rsidRPr="00FA1CB8">
        <w:rPr>
          <w:rStyle w:val="Appelnotedebasdep"/>
          <w:rFonts w:cs="Traditional Arabic"/>
          <w:sz w:val="32"/>
          <w:szCs w:val="32"/>
          <w:rtl/>
          <w:lang w:val="fr-FR" w:bidi="ar-DZ"/>
        </w:rPr>
        <w:footnoteReference w:id="88"/>
      </w:r>
      <w:r w:rsidRPr="00FA1CB8">
        <w:rPr>
          <w:rFonts w:ascii="Traditional Arabic" w:hAnsi="Traditional Arabic" w:cs="Traditional Arabic"/>
          <w:sz w:val="32"/>
          <w:szCs w:val="32"/>
          <w:rtl/>
          <w:lang w:val="fr-FR" w:bidi="ar-DZ"/>
        </w:rPr>
        <w:t xml:space="preserve"> ولعلنا لا نجافي الصواب إذا قدرنا أن الباحث شكري المخبوت يتكلف تأويلات لقارئ ضمني ( التأويل المصادف والتأويل المفرط )</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 xml:space="preserve">               </w:t>
      </w:r>
      <w:r w:rsidRPr="00FA1CB8">
        <w:rPr>
          <w:rFonts w:ascii="Traditional Arabic" w:hAnsi="Traditional Arabic" w:cs="Traditional Arabic"/>
          <w:sz w:val="32"/>
          <w:szCs w:val="32"/>
          <w:lang w:val="fr-FR" w:bidi="ar-DZ"/>
        </w:rPr>
        <w:t>Sur-intepretation</w:t>
      </w:r>
      <w:r w:rsidRPr="00FA1CB8">
        <w:rPr>
          <w:rFonts w:ascii="Traditional Arabic" w:hAnsi="Traditional Arabic" w:cs="Traditional Arabic"/>
          <w:sz w:val="32"/>
          <w:szCs w:val="32"/>
          <w:rtl/>
          <w:lang w:val="fr-FR" w:bidi="ar-DZ"/>
        </w:rPr>
        <w:t xml:space="preserve">  يجعله معيار البلاغة للكلام لدى الجاحظو غيره من البيانيين</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فهو يتجاهل حقيقة بديهية لايخالها تخفى عليه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وهي أن دلالة نص الجاحظ لا يتصرف </w:t>
      </w:r>
      <w:r>
        <w:rPr>
          <w:rFonts w:ascii="Traditional Arabic" w:hAnsi="Traditional Arabic" w:cs="Traditional Arabic" w:hint="cs"/>
          <w:sz w:val="32"/>
          <w:szCs w:val="32"/>
          <w:rtl/>
          <w:lang w:val="fr-FR" w:bidi="ar-DZ"/>
        </w:rPr>
        <w:t>عل</w:t>
      </w:r>
      <w:r w:rsidRPr="00FA1CB8">
        <w:rPr>
          <w:rFonts w:ascii="Traditional Arabic" w:hAnsi="Traditional Arabic" w:cs="Traditional Arabic"/>
          <w:sz w:val="32"/>
          <w:szCs w:val="32"/>
          <w:rtl/>
          <w:lang w:val="fr-FR" w:bidi="ar-DZ"/>
        </w:rPr>
        <w:t>ى تخيل متلق</w:t>
      </w:r>
      <w:r>
        <w:rPr>
          <w:rFonts w:ascii="Traditional Arabic" w:hAnsi="Traditional Arabic" w:cs="Traditional Arabic" w:hint="cs"/>
          <w:sz w:val="32"/>
          <w:szCs w:val="32"/>
          <w:rtl/>
          <w:lang w:val="fr-FR" w:bidi="ar-DZ"/>
        </w:rPr>
        <w:t>ي</w:t>
      </w:r>
      <w:r w:rsidRPr="00FA1CB8">
        <w:rPr>
          <w:rFonts w:ascii="Traditional Arabic" w:hAnsi="Traditional Arabic" w:cs="Traditional Arabic"/>
          <w:sz w:val="32"/>
          <w:szCs w:val="32"/>
          <w:rtl/>
          <w:lang w:val="fr-FR" w:bidi="ar-DZ"/>
        </w:rPr>
        <w:t xml:space="preserve"> في ذهن المبدع في أثناء إنتاجه لمراعاة تقبله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وليس حول الثاني ضمنيا داخل الخطاب كما هو لدى إيزر. </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فمفهوم القارئ يتجدد بكونه بنية نصية « تتوقع حضور متلقي ما دون أن تحدده بالضرورة » </w:t>
      </w:r>
      <w:r w:rsidRPr="00FA1CB8">
        <w:rPr>
          <w:rStyle w:val="Appelnotedebasdep"/>
          <w:rFonts w:cs="Traditional Arabic"/>
          <w:sz w:val="32"/>
          <w:szCs w:val="32"/>
          <w:rtl/>
          <w:lang w:val="fr-FR" w:bidi="ar-DZ"/>
        </w:rPr>
        <w:footnoteReference w:id="89"/>
      </w:r>
      <w:r w:rsidRPr="00FA1CB8">
        <w:rPr>
          <w:rFonts w:ascii="Traditional Arabic" w:hAnsi="Traditional Arabic" w:cs="Traditional Arabic"/>
          <w:sz w:val="32"/>
          <w:szCs w:val="32"/>
          <w:rtl/>
          <w:lang w:val="fr-FR" w:bidi="ar-DZ"/>
        </w:rPr>
        <w:t xml:space="preserve"> تتوسط بين المؤلف والقارئ الصريح أوالحقيقي ليتماشى معها الأخير فتعمل على جذبه من خلال التخيل أي نتخيل التجارب النصية ذاتيا والدخول في أفقها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فمدار اهتمام إيزر هو القارئ لا المبدع إذ لا شأن له بالأخير فهو يعمل على ضبط عملية تفاعل القارئ الحقيقي مع النص من خلال وجود القارئ الضمني في الخطاب الأدبي من خلال من خلال شكله وتوجهاته وأسلوبه لتحقيق التواصل مع القارئ الحقيقي.</w:t>
      </w:r>
    </w:p>
    <w:p w:rsidR="00D2242D" w:rsidRPr="00FA1CB8" w:rsidRDefault="00D2242D" w:rsidP="00D2242D">
      <w:pPr>
        <w:bidi/>
        <w:spacing w:after="0" w:line="240" w:lineRule="auto"/>
        <w:jc w:val="both"/>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ولذلك فمفهوم القارئ الضمني ليس مجردا من أية تعليقات داخل منظومة إيزر في التلاقي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بل هو يرتبط بضبط أنماط استجابة المتلقي داخل الخطاب من خلال مجموعة من الأسس التي ترتبط بالمتلقي الضمني وهو ( السجل ) و ( مستويات المعنى ) و ( مواقع لاتحديد ) و ( الفجوات والفراغات ) . </w:t>
      </w:r>
      <w:r w:rsidRPr="00FA1CB8">
        <w:rPr>
          <w:rStyle w:val="Appelnotedebasdep"/>
          <w:rFonts w:cs="Traditional Arabic"/>
          <w:sz w:val="32"/>
          <w:szCs w:val="32"/>
          <w:rtl/>
          <w:lang w:val="fr-FR" w:bidi="ar-DZ"/>
        </w:rPr>
        <w:footnoteReference w:id="90"/>
      </w:r>
    </w:p>
    <w:p w:rsidR="00D2242D" w:rsidRPr="00FA1CB8" w:rsidRDefault="00D2242D" w:rsidP="00D2242D">
      <w:pPr>
        <w:bidi/>
        <w:spacing w:after="0" w:line="240" w:lineRule="auto"/>
        <w:rPr>
          <w:rFonts w:ascii="Traditional Arabic" w:hAnsi="Traditional Arabic" w:cs="Traditional Arabic"/>
          <w:sz w:val="32"/>
          <w:szCs w:val="32"/>
          <w:lang w:val="fr-FR" w:bidi="ar-DZ"/>
        </w:rPr>
      </w:pPr>
      <w:r w:rsidRPr="00FA1CB8">
        <w:rPr>
          <w:rFonts w:ascii="Traditional Arabic" w:hAnsi="Traditional Arabic" w:cs="Traditional Arabic"/>
          <w:sz w:val="32"/>
          <w:szCs w:val="32"/>
          <w:rtl/>
          <w:lang w:val="fr-FR" w:bidi="ar-DZ"/>
        </w:rPr>
        <w:t xml:space="preserve">هذا من جانب ومن جانب آخر فأن قيمة التلقي وفاعلية القارئ مع النص تصبح مصدرا لقيمة الأثر الأدبي نفسه </w:t>
      </w:r>
      <w:r w:rsidRPr="00FA1CB8">
        <w:rPr>
          <w:rStyle w:val="Appelnotedebasdep"/>
          <w:rFonts w:cs="Traditional Arabic"/>
          <w:sz w:val="32"/>
          <w:szCs w:val="32"/>
          <w:rtl/>
          <w:lang w:val="fr-FR" w:bidi="ar-DZ"/>
        </w:rPr>
        <w:footnoteReference w:id="91"/>
      </w:r>
      <w:r w:rsidRPr="00FA1CB8">
        <w:rPr>
          <w:rFonts w:ascii="Traditional Arabic" w:hAnsi="Traditional Arabic" w:cs="Traditional Arabic"/>
          <w:sz w:val="32"/>
          <w:szCs w:val="32"/>
          <w:rtl/>
          <w:lang w:val="fr-FR" w:bidi="ar-DZ"/>
        </w:rPr>
        <w:t xml:space="preserve"> بل هي تعتمد إيزر لا يكشف المعنى بل أعاده بناء النص.</w:t>
      </w:r>
      <w:r w:rsidRPr="00FA1CB8">
        <w:rPr>
          <w:rStyle w:val="Appelnotedebasdep"/>
          <w:rFonts w:cs="Traditional Arabic"/>
          <w:sz w:val="32"/>
          <w:szCs w:val="32"/>
          <w:rtl/>
          <w:lang w:val="fr-FR" w:bidi="ar-DZ"/>
        </w:rPr>
        <w:footnoteReference w:id="92"/>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وبهذا المفهوم ليكون للقارئ الضمني في نظر إيزر فيما يقول الباحث سمير حميد « مظهران مرتبطا</w:t>
      </w:r>
      <w:r>
        <w:rPr>
          <w:rFonts w:ascii="Traditional Arabic" w:hAnsi="Traditional Arabic" w:cs="Traditional Arabic"/>
          <w:sz w:val="32"/>
          <w:szCs w:val="32"/>
          <w:rtl/>
          <w:lang w:val="fr-FR" w:bidi="ar-DZ"/>
        </w:rPr>
        <w:t>ن</w:t>
      </w:r>
      <w:r w:rsidR="00A73197">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ا</w:t>
      </w:r>
      <w:r w:rsidRPr="00FA1CB8">
        <w:rPr>
          <w:rFonts w:ascii="Traditional Arabic" w:hAnsi="Traditional Arabic" w:cs="Traditional Arabic"/>
          <w:sz w:val="32"/>
          <w:szCs w:val="32"/>
          <w:rtl/>
          <w:lang w:val="fr-FR" w:bidi="ar-DZ"/>
        </w:rPr>
        <w:t>لأول دون معنى تجريدي يتبدى في صورة نمطية مثالية تحضر في جميع النصوص التي تنتمي إلى حقيقة مبنية داخل ثقافة ما في حين يكون الثاني مجسدا في قارئ كف</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له وجود فعلي ويملك مقدرة على التفاعل.</w:t>
      </w:r>
      <w:r w:rsidRPr="00FA1CB8">
        <w:rPr>
          <w:rStyle w:val="Appelnotedebasdep"/>
          <w:rFonts w:cs="Traditional Arabic"/>
          <w:sz w:val="32"/>
          <w:szCs w:val="32"/>
          <w:rtl/>
          <w:lang w:val="fr-FR" w:bidi="ar-DZ"/>
        </w:rPr>
        <w:footnoteReference w:id="93"/>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وهكذا فلو استحضر الباحث شكري المبحوث الخلفيات المعرفية لنظرية التلقي فهما واستيعابا بوصفها تقله في مجال الاهتمام</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أو بوصفها توجيها عاما للانتباه إلى محور القارئ وجمهور المتلقين لاتضحت له جملة من العناصر التي تبين </w:t>
      </w:r>
      <w:r>
        <w:rPr>
          <w:rFonts w:ascii="Traditional Arabic" w:hAnsi="Traditional Arabic" w:cs="Traditional Arabic"/>
          <w:sz w:val="32"/>
          <w:szCs w:val="32"/>
          <w:rtl/>
          <w:lang w:val="fr-FR" w:bidi="ar-DZ"/>
        </w:rPr>
        <w:t>ال</w:t>
      </w:r>
      <w:r>
        <w:rPr>
          <w:rFonts w:ascii="Traditional Arabic" w:hAnsi="Traditional Arabic" w:cs="Traditional Arabic" w:hint="cs"/>
          <w:sz w:val="32"/>
          <w:szCs w:val="32"/>
          <w:rtl/>
          <w:lang w:val="fr-FR" w:bidi="ar-DZ"/>
        </w:rPr>
        <w:t>ن</w:t>
      </w:r>
      <w:r w:rsidRPr="00FA1CB8">
        <w:rPr>
          <w:rFonts w:ascii="Traditional Arabic" w:hAnsi="Traditional Arabic" w:cs="Traditional Arabic"/>
          <w:sz w:val="32"/>
          <w:szCs w:val="32"/>
          <w:rtl/>
          <w:lang w:val="fr-FR" w:bidi="ar-DZ"/>
        </w:rPr>
        <w:t>ون بين أطاريح الجاحظ و نظرية التلقي في هذا المجال.</w:t>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إن حذف أحد الأطراف يخل بالقراءة ويفرغها من أي معنى</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 xml:space="preserve">وهذا ما حصل بالضبط في مقاربة المبحوث </w:t>
      </w:r>
      <w:r>
        <w:rPr>
          <w:rFonts w:ascii="Traditional Arabic" w:hAnsi="Traditional Arabic" w:cs="Traditional Arabic"/>
          <w:sz w:val="32"/>
          <w:szCs w:val="32"/>
          <w:rtl/>
          <w:lang w:val="fr-FR" w:bidi="ar-DZ"/>
        </w:rPr>
        <w:t>.</w:t>
      </w:r>
      <w:r w:rsidRPr="00FA1CB8">
        <w:rPr>
          <w:rFonts w:ascii="Traditional Arabic" w:hAnsi="Traditional Arabic" w:cs="Traditional Arabic"/>
          <w:sz w:val="32"/>
          <w:szCs w:val="32"/>
          <w:rtl/>
          <w:lang w:val="fr-FR" w:bidi="ar-DZ"/>
        </w:rPr>
        <w:t xml:space="preserve">إذا أصبح الناقد / القارئ يتعامل مع النص وفق طموح معين كامن في لاشعور الدارس أذا صح أن نستعمل عبارة جورج طرابيشي </w:t>
      </w:r>
      <w:r w:rsidRPr="00FA1CB8">
        <w:rPr>
          <w:rStyle w:val="Appelnotedebasdep"/>
          <w:rFonts w:cs="Traditional Arabic"/>
          <w:sz w:val="32"/>
          <w:szCs w:val="32"/>
          <w:rtl/>
          <w:lang w:val="fr-FR" w:bidi="ar-DZ"/>
        </w:rPr>
        <w:footnoteReference w:id="94"/>
      </w:r>
      <w:r w:rsidRPr="00FA1CB8">
        <w:rPr>
          <w:rFonts w:ascii="Traditional Arabic" w:hAnsi="Traditional Arabic" w:cs="Traditional Arabic"/>
          <w:sz w:val="32"/>
          <w:szCs w:val="32"/>
          <w:rtl/>
          <w:lang w:val="fr-FR" w:bidi="ar-DZ"/>
        </w:rPr>
        <w:t xml:space="preserve"> وأدى هذا إلى غياب الأسبقية الثقافية والاجتماعية للمقروء وإلى حضور باهت ومحتشم للنص</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وإلى سيادة القارئ بكل همومه المعاصرة في عملية القراءة.</w:t>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ويصدق الباحث شكري المبحوث قول رحمان غركان مبرزا تقويل النقاد المعاصرين لنصوص التراث « هذا أمر عائد في جذوره إلى حرية القراءة والتأويل فقد صار بعض الدارسين خشية اتهامهم بالانقطاع المعرفي عن التراث</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يسعون إلى تقويل التراث ما يريدون والبناء على هذا التقويل وهذا النمط التأويلي إلى قراءة رواية تراثي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قاد إلى ظهور دعوات غاية في الغرابة ومصطلحات حديثه عند النقاد.</w:t>
      </w:r>
      <w:r w:rsidRPr="00FA1CB8">
        <w:rPr>
          <w:rStyle w:val="Appelnotedebasdep"/>
          <w:rFonts w:cs="Traditional Arabic"/>
          <w:sz w:val="32"/>
          <w:szCs w:val="32"/>
          <w:rtl/>
          <w:lang w:val="fr-FR" w:bidi="ar-DZ"/>
        </w:rPr>
        <w:footnoteReference w:id="95"/>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والحق أن وعي الجاحظ كان عاليا منساويا مع خصوصية لغته</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وهذا ليس به حاجة إلي ( عصرنه ) م</w:t>
      </w:r>
      <w:r>
        <w:rPr>
          <w:rFonts w:ascii="Traditional Arabic" w:hAnsi="Traditional Arabic" w:cs="Traditional Arabic" w:hint="cs"/>
          <w:sz w:val="32"/>
          <w:szCs w:val="32"/>
          <w:rtl/>
          <w:lang w:val="fr-FR" w:bidi="ar-DZ"/>
        </w:rPr>
        <w:t>فتعلة</w:t>
      </w:r>
      <w:r w:rsidRPr="00FA1CB8">
        <w:rPr>
          <w:rFonts w:ascii="Traditional Arabic" w:hAnsi="Traditional Arabic" w:cs="Traditional Arabic"/>
          <w:sz w:val="32"/>
          <w:szCs w:val="32"/>
          <w:rtl/>
          <w:lang w:val="fr-FR" w:bidi="ar-DZ"/>
        </w:rPr>
        <w:t xml:space="preserve"> ليكون حقيقة بالدرس</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ولكن المبحوث من دون استحضار خصوصية التغيير النقدي الجاحظي ومصطلحاته الفنية قاد رؤية الجاحظ النقدية إلى ما يتناسب بمفهوم القارئ الضمني وعالج نصوصه بما يكرس أطروحته الفكرية والنقدية.</w:t>
      </w:r>
    </w:p>
    <w:p w:rsidR="00D2242D" w:rsidRPr="00FA1CB8" w:rsidRDefault="00D2242D" w:rsidP="00D2242D">
      <w:pPr>
        <w:bidi/>
        <w:spacing w:after="0" w:line="240" w:lineRule="auto"/>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هذا المنحى الذي تحفل به دراسة المبخوت</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قاد النص الجاحظي إلى عصرنته قصرا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بالتدليس حينا وبالاجتزاء المخل حينا آخر</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نعجب كيف واشح شكري المبخوث بين نصوص الجاحظ و ( القارئ الضمني ) و ( أفق الانتظار ) الذي لا يرتهن أو يقبل الاتصال بم</w:t>
      </w:r>
      <w:r>
        <w:rPr>
          <w:rFonts w:ascii="Traditional Arabic" w:hAnsi="Traditional Arabic" w:cs="Traditional Arabic" w:hint="cs"/>
          <w:sz w:val="32"/>
          <w:szCs w:val="32"/>
          <w:rtl/>
          <w:lang w:val="fr-FR" w:bidi="ar-DZ"/>
        </w:rPr>
        <w:t>ؤشحت</w:t>
      </w:r>
      <w:r w:rsidRPr="00FA1CB8">
        <w:rPr>
          <w:rFonts w:ascii="Traditional Arabic" w:hAnsi="Traditional Arabic" w:cs="Traditional Arabic"/>
          <w:sz w:val="32"/>
          <w:szCs w:val="32"/>
          <w:rtl/>
          <w:lang w:val="fr-FR" w:bidi="ar-DZ"/>
        </w:rPr>
        <w:t>ه تلك؟؟ فهل حقا الانتقادات التي اجتلبها شكري المبخوت من المدونة الجاحظية / النص التراثي البلاغي تتكفل ببناء هيكل شامخ لنظرية القراءة لمستوياتها النظرية ومفاهيمها المعاصرة عند العرب قديما ؟</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وتبعا لهذا التصور فقد جهز الباحث شكري المبخوث منذ البدء باجراءه المتمثل في دفع النصوص التراثية إلى القول بمضامين التوجيهات النقدية المعاصرة بقوله « رأينا أن نستكشف ذاكرتنا بأن نستدعي التراث فينا فنحاوره ونرهف السمع إليه فإن نطق أنصتنا وان لمح دفعنا إلى التصريح وان سكت تساءلنا عن سبب سكوته... وقد دفعنا هذا الهدف إلى اعتبار النصوص النقدية التي يرتكزنا عليها نصا واحدا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ولم نعق غالبا بنوعيه مشاغل هذا أو ذاك من اللغويين أو البلاغيين أو النقاد أو الفلاسفة ولم نرى في جل الأحا</w:t>
      </w:r>
      <w:r>
        <w:rPr>
          <w:rFonts w:ascii="Traditional Arabic" w:hAnsi="Traditional Arabic" w:cs="Traditional Arabic" w:hint="cs"/>
          <w:sz w:val="32"/>
          <w:szCs w:val="32"/>
          <w:rtl/>
          <w:lang w:val="fr-FR" w:bidi="ar-DZ"/>
        </w:rPr>
        <w:t>يين</w:t>
      </w:r>
      <w:r w:rsidRPr="00FA1CB8">
        <w:rPr>
          <w:rFonts w:ascii="Traditional Arabic" w:hAnsi="Traditional Arabic" w:cs="Traditional Arabic"/>
          <w:sz w:val="32"/>
          <w:szCs w:val="32"/>
          <w:rtl/>
          <w:lang w:val="fr-FR" w:bidi="ar-DZ"/>
        </w:rPr>
        <w:t xml:space="preserve"> للفروق التاريخية أثرا يدعو إلى تتبعها مما حول لنا عملية إنتهاك حرمتي الإختصاص المعرفي و التعاقب الزمني</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وقد أتينا هذا الصنيع لإيماننا بأن اختلاف الاختصاص لا ينفي وحدة الإشكالية وان تباين العصور لا يمس نوعيا أصول رؤية القدماء للأدب.</w:t>
      </w:r>
      <w:r w:rsidRPr="00FA1CB8">
        <w:rPr>
          <w:rStyle w:val="Appelnotedebasdep"/>
          <w:rFonts w:cs="Traditional Arabic"/>
          <w:sz w:val="32"/>
          <w:szCs w:val="32"/>
          <w:rtl/>
          <w:lang w:val="fr-FR" w:bidi="ar-DZ"/>
        </w:rPr>
        <w:footnoteReference w:id="96"/>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لقد أطنب الباحث شكري المبخوث في تحليل مقولات التلقي عند الجاحظ مفترضا أن خطاباته تلك تقرب فهومات نظرية التلقي الحديث إلى النفس العربية المعاصرة تقريبا حميميا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 بغيات استراتيجية معرفية متينة كانت الحصيلة أن القارئ يزداد معرفة بالفكر الجاحظي وهكذا أمر جميل دون أن يحس بضرورة عبور مركب العلم الحديث للوصول إلى جزر ذلك التراث / الجاحظ وبرارية فإن أراد دخول قلاعه فليس مفاتيحها بيد ياوس ولا بيد إيزر.</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 xml:space="preserve">وبيد و هذا الأفق المنهجي في استدراج أطاريح التراث وتقويلها ينطوي على خطرين مقوضين لمعالم التراث النقدي والبلاغي هما: </w:t>
      </w:r>
    </w:p>
    <w:p w:rsidR="00D2242D"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أولا : أن وحدة الإشكالية المفترضة تمارس دورا في صهر الاحتجاجات المعرفية ومن ثم في طمس معالم الاختلافات الكمية ونوعية لموضوع الإشكالية المدروسة</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ثانيا : في تجاوز التعاقب الزمني ردم لثغرات خصوصية التغيير الثقافي و التنوع الفكري مما ينجم عنه تمر طمر حركة الإشكالية زمنيا</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وهذا يعني أن شكري المنخوت يعالج إشكالية ( التلقي ) من المنطق ( الثبات ) المعنوي والزمني المطلق في دراسة هذه الإشكالية.</w:t>
      </w:r>
    </w:p>
    <w:p w:rsidR="00D2242D" w:rsidRPr="00FA1CB8" w:rsidRDefault="00D2242D" w:rsidP="00D2242D">
      <w:pPr>
        <w:bidi/>
        <w:spacing w:after="0" w:line="240" w:lineRule="auto"/>
        <w:jc w:val="both"/>
        <w:rPr>
          <w:rFonts w:ascii="Traditional Arabic" w:hAnsi="Traditional Arabic" w:cs="Traditional Arabic"/>
          <w:sz w:val="32"/>
          <w:szCs w:val="32"/>
          <w:rtl/>
          <w:lang w:val="fr-FR" w:bidi="ar-DZ"/>
        </w:rPr>
      </w:pPr>
      <w:r w:rsidRPr="00FA1CB8">
        <w:rPr>
          <w:rFonts w:ascii="Traditional Arabic" w:hAnsi="Traditional Arabic" w:cs="Traditional Arabic"/>
          <w:sz w:val="32"/>
          <w:szCs w:val="32"/>
          <w:rtl/>
          <w:lang w:val="fr-FR" w:bidi="ar-DZ"/>
        </w:rPr>
        <w:t>إن ما ينبغي أن نبقى عن ذكر منه هو أن أخطر ما قد تتعرض له نصوص التراث من التأويلات هو ذلك الاستدراج الذي تمارسه عليها النظرية الغربية</w:t>
      </w:r>
      <w:r w:rsidR="00A73197">
        <w:rPr>
          <w:rFonts w:ascii="Traditional Arabic" w:hAnsi="Traditional Arabic" w:cs="Traditional Arabic"/>
          <w:sz w:val="32"/>
          <w:szCs w:val="32"/>
          <w:rtl/>
          <w:lang w:val="fr-FR" w:bidi="ar-DZ"/>
        </w:rPr>
        <w:t xml:space="preserve">، </w:t>
      </w:r>
      <w:r w:rsidRPr="00FA1CB8">
        <w:rPr>
          <w:rFonts w:ascii="Traditional Arabic" w:hAnsi="Traditional Arabic" w:cs="Traditional Arabic"/>
          <w:sz w:val="32"/>
          <w:szCs w:val="32"/>
          <w:rtl/>
          <w:lang w:val="fr-FR" w:bidi="ar-DZ"/>
        </w:rPr>
        <w:t>ثم فقد رأينا كيف أن المبخوث بدا بالبحث عن أصل نظرية التلقي في ثنايا النصوص الجاحظية.</w:t>
      </w:r>
    </w:p>
    <w:p w:rsidR="002509A1" w:rsidRDefault="002509A1" w:rsidP="00D2242D">
      <w:pPr>
        <w:tabs>
          <w:tab w:val="left" w:pos="2193"/>
        </w:tabs>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Default="002509A1" w:rsidP="002509A1">
      <w:pPr>
        <w:bidi/>
        <w:rPr>
          <w:rFonts w:asciiTheme="majorBidi" w:hAnsiTheme="majorBidi" w:cstheme="majorBidi"/>
          <w:sz w:val="44"/>
          <w:szCs w:val="36"/>
          <w:rtl/>
          <w:lang w:bidi="ar-DZ"/>
        </w:rPr>
      </w:pPr>
    </w:p>
    <w:p w:rsidR="002509A1" w:rsidRDefault="002509A1" w:rsidP="002509A1">
      <w:pPr>
        <w:bidi/>
        <w:rPr>
          <w:rFonts w:asciiTheme="majorBidi" w:hAnsiTheme="majorBidi" w:cstheme="majorBidi"/>
          <w:sz w:val="44"/>
          <w:szCs w:val="36"/>
          <w:rtl/>
          <w:lang w:bidi="ar-DZ"/>
        </w:rPr>
      </w:pPr>
    </w:p>
    <w:p w:rsidR="00D2242D" w:rsidRDefault="002509A1" w:rsidP="002509A1">
      <w:pPr>
        <w:tabs>
          <w:tab w:val="left" w:pos="933"/>
        </w:tabs>
        <w:bidi/>
        <w:rPr>
          <w:rFonts w:asciiTheme="majorBidi" w:hAnsiTheme="majorBidi" w:cstheme="majorBidi"/>
          <w:sz w:val="44"/>
          <w:szCs w:val="36"/>
          <w:rtl/>
          <w:lang w:bidi="ar-DZ"/>
        </w:rPr>
      </w:pPr>
      <w:r>
        <w:rPr>
          <w:rFonts w:asciiTheme="majorBidi" w:hAnsiTheme="majorBidi" w:cstheme="majorBidi"/>
          <w:sz w:val="44"/>
          <w:szCs w:val="36"/>
          <w:rtl/>
          <w:lang w:bidi="ar-DZ"/>
        </w:rPr>
        <w:tab/>
      </w:r>
    </w:p>
    <w:p w:rsidR="002509A1" w:rsidRDefault="002509A1" w:rsidP="002509A1">
      <w:pPr>
        <w:tabs>
          <w:tab w:val="left" w:pos="933"/>
        </w:tabs>
        <w:bidi/>
        <w:rPr>
          <w:rFonts w:asciiTheme="majorBidi" w:hAnsiTheme="majorBidi" w:cstheme="majorBidi"/>
          <w:sz w:val="44"/>
          <w:szCs w:val="36"/>
          <w:rtl/>
          <w:lang w:bidi="ar-DZ"/>
        </w:rPr>
        <w:sectPr w:rsidR="002509A1" w:rsidSect="00D2242D">
          <w:headerReference w:type="default" r:id="rId23"/>
          <w:footnotePr>
            <w:numRestart w:val="eachPage"/>
          </w:footnotePr>
          <w:pgSz w:w="12240" w:h="15840"/>
          <w:pgMar w:top="1440" w:right="1440" w:bottom="1440" w:left="1440" w:header="680" w:footer="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titlePg/>
          <w:docGrid w:linePitch="299"/>
        </w:sectPr>
      </w:pPr>
    </w:p>
    <w:p w:rsidR="002509A1" w:rsidRDefault="002509A1" w:rsidP="002509A1">
      <w:pPr>
        <w:tabs>
          <w:tab w:val="left" w:pos="933"/>
        </w:tabs>
        <w:bidi/>
        <w:rPr>
          <w:rFonts w:asciiTheme="majorBidi" w:hAnsiTheme="majorBidi" w:cstheme="majorBidi"/>
          <w:sz w:val="44"/>
          <w:szCs w:val="36"/>
          <w:rtl/>
          <w:lang w:bidi="ar-DZ"/>
        </w:rPr>
      </w:pPr>
      <w:r>
        <w:rPr>
          <w:rFonts w:ascii="Traditional Arabic" w:hAnsi="Traditional Arabic" w:cs="Traditional Arabic"/>
          <w:b/>
          <w:bCs/>
          <w:noProof/>
          <w:sz w:val="44"/>
          <w:szCs w:val="36"/>
          <w:lang w:val="fr-FR" w:eastAsia="fr-FR"/>
        </w:rPr>
        <mc:AlternateContent>
          <mc:Choice Requires="wps">
            <w:drawing>
              <wp:anchor distT="0" distB="0" distL="114300" distR="114300" simplePos="0" relativeHeight="251671552" behindDoc="0" locked="0" layoutInCell="1" allowOverlap="1" wp14:anchorId="05FD0C76" wp14:editId="57D3C9A8">
                <wp:simplePos x="0" y="0"/>
                <wp:positionH relativeFrom="margin">
                  <wp:align>center</wp:align>
                </wp:positionH>
                <wp:positionV relativeFrom="paragraph">
                  <wp:posOffset>1272540</wp:posOffset>
                </wp:positionV>
                <wp:extent cx="5074920" cy="5638800"/>
                <wp:effectExtent l="0" t="0" r="11430" b="19050"/>
                <wp:wrapNone/>
                <wp:docPr id="11" name="Parchemin horizontal 11"/>
                <wp:cNvGraphicFramePr/>
                <a:graphic xmlns:a="http://schemas.openxmlformats.org/drawingml/2006/main">
                  <a:graphicData uri="http://schemas.microsoft.com/office/word/2010/wordprocessingShape">
                    <wps:wsp>
                      <wps:cNvSpPr/>
                      <wps:spPr>
                        <a:xfrm>
                          <a:off x="0" y="0"/>
                          <a:ext cx="5074920" cy="5638800"/>
                        </a:xfrm>
                        <a:prstGeom prst="horizontalScroll">
                          <a:avLst>
                            <a:gd name="adj" fmla="val 6358"/>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C4051" w:rsidRDefault="008C4051" w:rsidP="002509A1">
                            <w:pPr>
                              <w:tabs>
                                <w:tab w:val="left" w:pos="7211"/>
                              </w:tabs>
                              <w:bidi/>
                              <w:jc w:val="center"/>
                              <w:rPr>
                                <w:rFonts w:ascii="Simplified Arabic" w:hAnsi="Simplified Arabic" w:cs="Simplified Arabic"/>
                                <w:sz w:val="96"/>
                                <w:szCs w:val="96"/>
                                <w:rtl/>
                              </w:rPr>
                            </w:pPr>
                            <w:r w:rsidRPr="00430A01">
                              <w:rPr>
                                <w:rFonts w:ascii="Simplified Arabic" w:hAnsi="Simplified Arabic" w:cs="Simplified Arabic"/>
                                <w:sz w:val="96"/>
                                <w:szCs w:val="96"/>
                                <w:rtl/>
                              </w:rPr>
                              <w:t>الفصل ال</w:t>
                            </w:r>
                            <w:r>
                              <w:rPr>
                                <w:rFonts w:ascii="Simplified Arabic" w:hAnsi="Simplified Arabic" w:cs="Simplified Arabic" w:hint="cs"/>
                                <w:sz w:val="96"/>
                                <w:szCs w:val="96"/>
                                <w:rtl/>
                                <w:lang w:bidi="ar-DZ"/>
                              </w:rPr>
                              <w:t>ثاني</w:t>
                            </w:r>
                            <w:r w:rsidRPr="00430A01">
                              <w:rPr>
                                <w:rFonts w:ascii="Simplified Arabic" w:hAnsi="Simplified Arabic" w:cs="Simplified Arabic"/>
                                <w:sz w:val="96"/>
                                <w:szCs w:val="96"/>
                                <w:rtl/>
                              </w:rPr>
                              <w:t xml:space="preserve"> :</w:t>
                            </w:r>
                          </w:p>
                          <w:p w:rsidR="008C4051" w:rsidRDefault="008C4051" w:rsidP="002509A1">
                            <w:pPr>
                              <w:tabs>
                                <w:tab w:val="left" w:pos="7211"/>
                              </w:tabs>
                              <w:bidi/>
                              <w:jc w:val="center"/>
                              <w:rPr>
                                <w:rFonts w:ascii="Simplified Arabic" w:hAnsi="Simplified Arabic" w:cs="Simplified Arabic"/>
                                <w:sz w:val="96"/>
                                <w:szCs w:val="96"/>
                                <w:rtl/>
                              </w:rPr>
                            </w:pPr>
                            <w:r>
                              <w:rPr>
                                <w:rFonts w:ascii="Simplified Arabic" w:hAnsi="Simplified Arabic" w:cs="Simplified Arabic" w:hint="cs"/>
                                <w:sz w:val="96"/>
                                <w:szCs w:val="96"/>
                                <w:rtl/>
                              </w:rPr>
                              <w:t xml:space="preserve"> </w:t>
                            </w:r>
                            <w:r>
                              <w:rPr>
                                <w:rFonts w:ascii="Simplified Arabic" w:hAnsi="Simplified Arabic" w:cs="Simplified Arabic"/>
                                <w:sz w:val="96"/>
                                <w:szCs w:val="96"/>
                                <w:rtl/>
                              </w:rPr>
                              <w:t>قراءة فى كتاب فاطمة لبريك</w:t>
                            </w:r>
                            <w:r>
                              <w:rPr>
                                <w:rFonts w:ascii="Simplified Arabic" w:hAnsi="Simplified Arabic" w:cs="Simplified Arabic" w:hint="cs"/>
                                <w:sz w:val="96"/>
                                <w:szCs w:val="96"/>
                                <w:rtl/>
                              </w:rPr>
                              <w:t>ي</w:t>
                            </w:r>
                            <w:r w:rsidRPr="002509A1">
                              <w:rPr>
                                <w:rFonts w:ascii="Simplified Arabic" w:hAnsi="Simplified Arabic" w:cs="Simplified Arabic"/>
                                <w:sz w:val="96"/>
                                <w:szCs w:val="96"/>
                                <w:rtl/>
                              </w:rPr>
                              <w:t xml:space="preserve"> قضية التلق</w:t>
                            </w:r>
                            <w:r>
                              <w:rPr>
                                <w:rFonts w:ascii="Simplified Arabic" w:hAnsi="Simplified Arabic" w:cs="Simplified Arabic" w:hint="cs"/>
                                <w:sz w:val="96"/>
                                <w:szCs w:val="96"/>
                                <w:rtl/>
                              </w:rPr>
                              <w:t>ي</w:t>
                            </w:r>
                            <w:r w:rsidRPr="002509A1">
                              <w:rPr>
                                <w:rFonts w:ascii="Simplified Arabic" w:hAnsi="Simplified Arabic" w:cs="Simplified Arabic"/>
                                <w:sz w:val="96"/>
                                <w:szCs w:val="96"/>
                                <w:rtl/>
                              </w:rPr>
                              <w:t xml:space="preserve"> فى النقد العربي القديم</w:t>
                            </w:r>
                          </w:p>
                          <w:p w:rsidR="008C4051" w:rsidRDefault="008C4051" w:rsidP="002509A1">
                            <w:pPr>
                              <w:tabs>
                                <w:tab w:val="left" w:pos="7211"/>
                              </w:tabs>
                              <w:bidi/>
                              <w:jc w:val="center"/>
                              <w:rPr>
                                <w:rFonts w:ascii="Simplified Arabic" w:hAnsi="Simplified Arabic" w:cs="Simplified Arabic"/>
                                <w:sz w:val="96"/>
                                <w:szCs w:val="96"/>
                              </w:rPr>
                            </w:pPr>
                          </w:p>
                          <w:p w:rsidR="008C4051" w:rsidRDefault="008C4051" w:rsidP="002509A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11" o:spid="_x0000_s1035" type="#_x0000_t98" style="position:absolute;left:0;text-align:left;margin-left:0;margin-top:100.2pt;width:399.6pt;height:444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" adj="1373" filled="f" strokecolor="black [3213]" strokeweight="1pt">
                <v:stroke joinstyle="miter"/>
                <v:textbox>
                  <w:txbxContent>
                    <w:p w:rsidR="008C4051" w:rsidRDefault="008C4051" w:rsidP="002509A1">
                      <w:pPr>
                        <w:tabs>
                          <w:tab w:val="left" w:pos="7211"/>
                        </w:tabs>
                        <w:bidi/>
                        <w:jc w:val="center"/>
                        <w:rPr>
                          <w:rFonts w:ascii="Simplified Arabic" w:hAnsi="Simplified Arabic" w:cs="Simplified Arabic"/>
                          <w:sz w:val="96"/>
                          <w:szCs w:val="96"/>
                          <w:rtl/>
                        </w:rPr>
                      </w:pPr>
                      <w:r w:rsidRPr="00430A01">
                        <w:rPr>
                          <w:rFonts w:ascii="Simplified Arabic" w:hAnsi="Simplified Arabic" w:cs="Simplified Arabic"/>
                          <w:sz w:val="96"/>
                          <w:szCs w:val="96"/>
                          <w:rtl/>
                        </w:rPr>
                        <w:t xml:space="preserve">الفصل </w:t>
                      </w:r>
                      <w:proofErr w:type="gramStart"/>
                      <w:r w:rsidRPr="00430A01">
                        <w:rPr>
                          <w:rFonts w:ascii="Simplified Arabic" w:hAnsi="Simplified Arabic" w:cs="Simplified Arabic"/>
                          <w:sz w:val="96"/>
                          <w:szCs w:val="96"/>
                          <w:rtl/>
                        </w:rPr>
                        <w:t>ال</w:t>
                      </w:r>
                      <w:r>
                        <w:rPr>
                          <w:rFonts w:ascii="Simplified Arabic" w:hAnsi="Simplified Arabic" w:cs="Simplified Arabic" w:hint="cs"/>
                          <w:sz w:val="96"/>
                          <w:szCs w:val="96"/>
                          <w:rtl/>
                          <w:lang w:bidi="ar-DZ"/>
                        </w:rPr>
                        <w:t>ثاني</w:t>
                      </w:r>
                      <w:r w:rsidRPr="00430A01">
                        <w:rPr>
                          <w:rFonts w:ascii="Simplified Arabic" w:hAnsi="Simplified Arabic" w:cs="Simplified Arabic"/>
                          <w:sz w:val="96"/>
                          <w:szCs w:val="96"/>
                          <w:rtl/>
                        </w:rPr>
                        <w:t xml:space="preserve"> :</w:t>
                      </w:r>
                      <w:proofErr w:type="gramEnd"/>
                    </w:p>
                    <w:p w:rsidR="008C4051" w:rsidRDefault="008C4051" w:rsidP="002509A1">
                      <w:pPr>
                        <w:tabs>
                          <w:tab w:val="left" w:pos="7211"/>
                        </w:tabs>
                        <w:bidi/>
                        <w:jc w:val="center"/>
                        <w:rPr>
                          <w:rFonts w:ascii="Simplified Arabic" w:hAnsi="Simplified Arabic" w:cs="Simplified Arabic"/>
                          <w:sz w:val="96"/>
                          <w:szCs w:val="96"/>
                          <w:rtl/>
                        </w:rPr>
                      </w:pPr>
                      <w:r>
                        <w:rPr>
                          <w:rFonts w:ascii="Simplified Arabic" w:hAnsi="Simplified Arabic" w:cs="Simplified Arabic" w:hint="cs"/>
                          <w:sz w:val="96"/>
                          <w:szCs w:val="96"/>
                          <w:rtl/>
                        </w:rPr>
                        <w:t xml:space="preserve"> </w:t>
                      </w:r>
                      <w:r>
                        <w:rPr>
                          <w:rFonts w:ascii="Simplified Arabic" w:hAnsi="Simplified Arabic" w:cs="Simplified Arabic"/>
                          <w:sz w:val="96"/>
                          <w:szCs w:val="96"/>
                          <w:rtl/>
                        </w:rPr>
                        <w:t xml:space="preserve">قراءة </w:t>
                      </w:r>
                      <w:proofErr w:type="spellStart"/>
                      <w:r>
                        <w:rPr>
                          <w:rFonts w:ascii="Simplified Arabic" w:hAnsi="Simplified Arabic" w:cs="Simplified Arabic"/>
                          <w:sz w:val="96"/>
                          <w:szCs w:val="96"/>
                          <w:rtl/>
                        </w:rPr>
                        <w:t>فى</w:t>
                      </w:r>
                      <w:proofErr w:type="spellEnd"/>
                      <w:r>
                        <w:rPr>
                          <w:rFonts w:ascii="Simplified Arabic" w:hAnsi="Simplified Arabic" w:cs="Simplified Arabic"/>
                          <w:sz w:val="96"/>
                          <w:szCs w:val="96"/>
                          <w:rtl/>
                        </w:rPr>
                        <w:t xml:space="preserve"> كتاب فاطمة </w:t>
                      </w:r>
                      <w:proofErr w:type="spellStart"/>
                      <w:r>
                        <w:rPr>
                          <w:rFonts w:ascii="Simplified Arabic" w:hAnsi="Simplified Arabic" w:cs="Simplified Arabic"/>
                          <w:sz w:val="96"/>
                          <w:szCs w:val="96"/>
                          <w:rtl/>
                        </w:rPr>
                        <w:t>لبريك</w:t>
                      </w:r>
                      <w:r>
                        <w:rPr>
                          <w:rFonts w:ascii="Simplified Arabic" w:hAnsi="Simplified Arabic" w:cs="Simplified Arabic" w:hint="cs"/>
                          <w:sz w:val="96"/>
                          <w:szCs w:val="96"/>
                          <w:rtl/>
                        </w:rPr>
                        <w:t>ي</w:t>
                      </w:r>
                      <w:proofErr w:type="spellEnd"/>
                      <w:r w:rsidRPr="002509A1">
                        <w:rPr>
                          <w:rFonts w:ascii="Simplified Arabic" w:hAnsi="Simplified Arabic" w:cs="Simplified Arabic"/>
                          <w:sz w:val="96"/>
                          <w:szCs w:val="96"/>
                          <w:rtl/>
                        </w:rPr>
                        <w:t xml:space="preserve"> قضية التلق</w:t>
                      </w:r>
                      <w:r>
                        <w:rPr>
                          <w:rFonts w:ascii="Simplified Arabic" w:hAnsi="Simplified Arabic" w:cs="Simplified Arabic" w:hint="cs"/>
                          <w:sz w:val="96"/>
                          <w:szCs w:val="96"/>
                          <w:rtl/>
                        </w:rPr>
                        <w:t>ي</w:t>
                      </w:r>
                      <w:r w:rsidRPr="002509A1">
                        <w:rPr>
                          <w:rFonts w:ascii="Simplified Arabic" w:hAnsi="Simplified Arabic" w:cs="Simplified Arabic"/>
                          <w:sz w:val="96"/>
                          <w:szCs w:val="96"/>
                          <w:rtl/>
                        </w:rPr>
                        <w:t xml:space="preserve"> </w:t>
                      </w:r>
                      <w:proofErr w:type="spellStart"/>
                      <w:r w:rsidRPr="002509A1">
                        <w:rPr>
                          <w:rFonts w:ascii="Simplified Arabic" w:hAnsi="Simplified Arabic" w:cs="Simplified Arabic"/>
                          <w:sz w:val="96"/>
                          <w:szCs w:val="96"/>
                          <w:rtl/>
                        </w:rPr>
                        <w:t>فى</w:t>
                      </w:r>
                      <w:proofErr w:type="spellEnd"/>
                      <w:r w:rsidRPr="002509A1">
                        <w:rPr>
                          <w:rFonts w:ascii="Simplified Arabic" w:hAnsi="Simplified Arabic" w:cs="Simplified Arabic"/>
                          <w:sz w:val="96"/>
                          <w:szCs w:val="96"/>
                          <w:rtl/>
                        </w:rPr>
                        <w:t xml:space="preserve"> النقد العربي القديم</w:t>
                      </w:r>
                    </w:p>
                    <w:p w:rsidR="008C4051" w:rsidRDefault="008C4051" w:rsidP="002509A1">
                      <w:pPr>
                        <w:tabs>
                          <w:tab w:val="left" w:pos="7211"/>
                        </w:tabs>
                        <w:bidi/>
                        <w:jc w:val="center"/>
                        <w:rPr>
                          <w:rFonts w:ascii="Simplified Arabic" w:hAnsi="Simplified Arabic" w:cs="Simplified Arabic"/>
                          <w:sz w:val="96"/>
                          <w:szCs w:val="96"/>
                        </w:rPr>
                      </w:pPr>
                    </w:p>
                    <w:p w:rsidR="008C4051" w:rsidRDefault="008C4051" w:rsidP="002509A1">
                      <w:pPr>
                        <w:jc w:val="center"/>
                      </w:pPr>
                    </w:p>
                  </w:txbxContent>
                </v:textbox>
                <w10:wrap anchorx="margin"/>
              </v:shape>
            </w:pict>
          </mc:Fallback>
        </mc:AlternateContent>
      </w: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Pr="002509A1" w:rsidRDefault="002509A1" w:rsidP="002509A1">
      <w:pPr>
        <w:bidi/>
        <w:rPr>
          <w:rFonts w:asciiTheme="majorBidi" w:hAnsiTheme="majorBidi" w:cstheme="majorBidi"/>
          <w:sz w:val="44"/>
          <w:szCs w:val="36"/>
          <w:rtl/>
          <w:lang w:bidi="ar-DZ"/>
        </w:rPr>
      </w:pPr>
    </w:p>
    <w:p w:rsidR="002509A1" w:rsidRDefault="002509A1" w:rsidP="002509A1">
      <w:pPr>
        <w:bidi/>
        <w:rPr>
          <w:rFonts w:asciiTheme="majorBidi" w:hAnsiTheme="majorBidi" w:cstheme="majorBidi"/>
          <w:sz w:val="44"/>
          <w:szCs w:val="36"/>
          <w:rtl/>
          <w:lang w:bidi="ar-DZ"/>
        </w:rPr>
      </w:pPr>
    </w:p>
    <w:p w:rsidR="002509A1" w:rsidRDefault="002509A1" w:rsidP="002509A1">
      <w:pPr>
        <w:bidi/>
        <w:rPr>
          <w:rFonts w:asciiTheme="majorBidi" w:hAnsiTheme="majorBidi" w:cstheme="majorBidi"/>
          <w:sz w:val="44"/>
          <w:szCs w:val="36"/>
          <w:rtl/>
          <w:lang w:bidi="ar-DZ"/>
        </w:rPr>
      </w:pPr>
    </w:p>
    <w:p w:rsidR="002509A1" w:rsidRDefault="002509A1" w:rsidP="002509A1">
      <w:pPr>
        <w:bidi/>
        <w:rPr>
          <w:rFonts w:asciiTheme="majorBidi" w:hAnsiTheme="majorBidi" w:cstheme="majorBidi"/>
          <w:sz w:val="44"/>
          <w:szCs w:val="36"/>
          <w:rtl/>
          <w:lang w:bidi="ar-DZ"/>
        </w:rPr>
      </w:pPr>
    </w:p>
    <w:p w:rsidR="008F6A5D" w:rsidRPr="008F6A5D" w:rsidRDefault="008F6A5D" w:rsidP="008F6A5D">
      <w:pPr>
        <w:bidi/>
        <w:rPr>
          <w:rFonts w:ascii="Simplified Arabic" w:hAnsi="Simplified Arabic" w:cs="Simplified Arabic"/>
          <w:b/>
          <w:bCs/>
          <w:sz w:val="36"/>
          <w:szCs w:val="36"/>
          <w:u w:val="single"/>
          <w:lang w:val="fr-FR" w:bidi="ar-DZ"/>
        </w:rPr>
      </w:pPr>
      <w:r w:rsidRPr="008F6A5D">
        <w:rPr>
          <w:rFonts w:ascii="Simplified Arabic" w:hAnsi="Simplified Arabic" w:cs="Simplified Arabic"/>
          <w:b/>
          <w:bCs/>
          <w:sz w:val="36"/>
          <w:szCs w:val="36"/>
          <w:u w:val="single"/>
          <w:rtl/>
          <w:lang w:val="fr-FR" w:bidi="ar-DZ"/>
        </w:rPr>
        <w:t>التمهيد</w:t>
      </w:r>
    </w:p>
    <w:p w:rsidR="008F6A5D" w:rsidRPr="00684826" w:rsidRDefault="008F6A5D" w:rsidP="008F6A5D">
      <w:pPr>
        <w:bidi/>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اختلفت النظريات وتعددت المناهج في تفسير الظاهرة الأدبية، فمن قراءة النشأة إلى قراءة التقبل</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ومن قراءة الإبداع إلى قراءة التلقي</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هي أفاق نقدية اهتمت بالعملية الإبداعية في مسيرة طويلة خاضتها في سبيل النص وما يحتويه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إذ تعد نظرية التلقي واحدة من أهم المناهج النقدية الحديثة بدراسة الأدب ونقده واستطاعت هذه النظرية من حداثتها أن تفرض نفسها بتاريخ الفكر العربي وتحتل مكان متميزة بين المناهج النقدية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جاءت هذه النظرية لتؤسس بعدا إجماليا للنص يتمثل في قراءة الإبداع الأدبي من خلال عناصر جوهرية وكشف عنها من ناحية تفسير وتأويل النص وتركيزها على المحور الأساسي والقارئ.</w:t>
      </w:r>
    </w:p>
    <w:p w:rsidR="008F6A5D" w:rsidRDefault="008F6A5D" w:rsidP="008F6A5D">
      <w:pPr>
        <w:bidi/>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لقد عرف النقد العربي المعاصر في العقدين الأخيرين توجها للاهتمام بالقراءة بوصفها نشاطا تأويليا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يعيد الاعتبار للقارئ</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فظهرت عدة مدارس نقدية تدعو وتساند لهذا التوجه حيث أول ما ظهر في الغرب ثم تفاعل معها النقاد والمفكرين والمفسرين العرب ترجمة وتقييما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ومن بين المفكرين الذين تناول هذه النظرية الكاتبة </w:t>
      </w:r>
      <w:r w:rsidRPr="00684826">
        <w:rPr>
          <w:rFonts w:ascii="Traditional Arabic" w:hAnsi="Traditional Arabic" w:cs="Traditional Arabic"/>
          <w:b/>
          <w:bCs/>
          <w:sz w:val="32"/>
          <w:szCs w:val="32"/>
          <w:rtl/>
          <w:lang w:val="fr-FR" w:bidi="ar-DZ"/>
        </w:rPr>
        <w:t>فاطمة</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البريكي</w:t>
      </w:r>
      <w:r w:rsidRPr="00684826">
        <w:rPr>
          <w:rFonts w:ascii="Traditional Arabic" w:hAnsi="Traditional Arabic" w:cs="Traditional Arabic"/>
          <w:sz w:val="32"/>
          <w:szCs w:val="32"/>
          <w:rtl/>
          <w:lang w:val="fr-FR" w:bidi="ar-DZ"/>
        </w:rPr>
        <w:t xml:space="preserve"> في كتابها </w:t>
      </w:r>
      <w:r w:rsidRPr="00684826">
        <w:rPr>
          <w:rFonts w:ascii="Traditional Arabic" w:hAnsi="Traditional Arabic" w:cs="Traditional Arabic"/>
          <w:b/>
          <w:bCs/>
          <w:sz w:val="32"/>
          <w:szCs w:val="32"/>
          <w:rtl/>
          <w:lang w:val="fr-FR" w:bidi="ar-DZ"/>
        </w:rPr>
        <w:t>فضيلة</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التلقي</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في</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النقد</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العربي</w:t>
      </w: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القديم</w:t>
      </w:r>
      <w:r w:rsidRPr="00684826">
        <w:rPr>
          <w:rFonts w:ascii="Traditional Arabic" w:hAnsi="Traditional Arabic" w:cs="Traditional Arabic"/>
          <w:sz w:val="32"/>
          <w:szCs w:val="32"/>
          <w:rtl/>
          <w:lang w:val="fr-FR" w:bidi="ar-DZ"/>
        </w:rPr>
        <w:t xml:space="preserve"> و الذي من خلاله سنحاول أن نلم ونصور ملامح الكتاب على الواجهة الأمامية باعتبار أن الواجهة الأمامية هي أول ما يلاحظه القارئ بصفة خاصة والمتلقي بصفة عامة والنص كمت</w:t>
      </w:r>
      <w:r>
        <w:rPr>
          <w:rFonts w:ascii="Traditional Arabic" w:hAnsi="Traditional Arabic" w:cs="Traditional Arabic"/>
          <w:sz w:val="32"/>
          <w:szCs w:val="32"/>
          <w:rtl/>
          <w:lang w:val="fr-FR" w:bidi="ar-DZ"/>
        </w:rPr>
        <w:t>لقين له</w:t>
      </w:r>
      <w:r w:rsidRPr="00684826">
        <w:rPr>
          <w:rFonts w:ascii="Traditional Arabic" w:hAnsi="Traditional Arabic" w:cs="Traditional Arabic"/>
          <w:sz w:val="32"/>
          <w:szCs w:val="32"/>
          <w:rtl/>
          <w:lang w:val="fr-FR" w:bidi="ar-DZ"/>
        </w:rPr>
        <w:t>، حاولنا أن نلم بكل ما يحتويه هذا الكتاب خارجيا والمادة المعرفية الداخلية وهذا ما تطرقنا إليه في الجزء التطبيقي.</w:t>
      </w: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CB35DA" w:rsidRDefault="00CB35DA" w:rsidP="00CB35DA">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Pr="00A70DDF" w:rsidRDefault="008F6A5D" w:rsidP="008F6A5D">
      <w:pPr>
        <w:bidi/>
        <w:spacing w:line="240" w:lineRule="auto"/>
        <w:rPr>
          <w:rFonts w:ascii="Simplified Arabic" w:hAnsi="Simplified Arabic" w:cs="Simplified Arabic"/>
          <w:b/>
          <w:bCs/>
          <w:sz w:val="36"/>
          <w:szCs w:val="36"/>
          <w:u w:val="single"/>
          <w:lang w:val="fr-FR" w:bidi="ar-DZ"/>
        </w:rPr>
      </w:pPr>
      <w:r>
        <w:rPr>
          <w:rFonts w:ascii="Simplified Arabic" w:hAnsi="Simplified Arabic" w:cs="Simplified Arabic"/>
          <w:b/>
          <w:bCs/>
          <w:sz w:val="36"/>
          <w:szCs w:val="36"/>
          <w:u w:val="single"/>
          <w:rtl/>
          <w:lang w:val="fr-FR" w:bidi="ar-DZ"/>
        </w:rPr>
        <w:t xml:space="preserve">قراءة في كتاب </w:t>
      </w:r>
      <w:r w:rsidRPr="00A70DDF">
        <w:rPr>
          <w:rFonts w:ascii="Simplified Arabic" w:hAnsi="Simplified Arabic" w:cs="Simplified Arabic"/>
          <w:b/>
          <w:bCs/>
          <w:sz w:val="36"/>
          <w:szCs w:val="36"/>
          <w:u w:val="single"/>
          <w:rtl/>
          <w:lang w:val="fr-FR" w:bidi="ar-DZ"/>
        </w:rPr>
        <w:t>ق</w:t>
      </w:r>
      <w:r w:rsidRPr="00A70DDF">
        <w:rPr>
          <w:rFonts w:ascii="Simplified Arabic" w:hAnsi="Simplified Arabic" w:cs="Simplified Arabic" w:hint="cs"/>
          <w:b/>
          <w:bCs/>
          <w:sz w:val="36"/>
          <w:szCs w:val="36"/>
          <w:u w:val="single"/>
          <w:rtl/>
          <w:lang w:val="fr-FR" w:bidi="ar-DZ"/>
        </w:rPr>
        <w:t>ض</w:t>
      </w:r>
      <w:r w:rsidRPr="00A70DDF">
        <w:rPr>
          <w:rFonts w:ascii="Simplified Arabic" w:hAnsi="Simplified Arabic" w:cs="Simplified Arabic"/>
          <w:b/>
          <w:bCs/>
          <w:sz w:val="36"/>
          <w:szCs w:val="36"/>
          <w:u w:val="single"/>
          <w:rtl/>
          <w:lang w:val="fr-FR" w:bidi="ar-DZ"/>
        </w:rPr>
        <w:t>ية التلقي في النقد العربي القديم</w:t>
      </w:r>
    </w:p>
    <w:p w:rsidR="008F6A5D" w:rsidRPr="008F6A5D" w:rsidRDefault="008F6A5D" w:rsidP="008F6A5D">
      <w:pPr>
        <w:pStyle w:val="Paragraphedeliste"/>
        <w:numPr>
          <w:ilvl w:val="0"/>
          <w:numId w:val="22"/>
        </w:numPr>
        <w:bidi/>
        <w:rPr>
          <w:rFonts w:ascii="Traditional Arabic" w:hAnsi="Traditional Arabic" w:cs="Traditional Arabic"/>
          <w:b/>
          <w:bCs/>
          <w:sz w:val="32"/>
          <w:szCs w:val="32"/>
          <w:lang w:val="fr-FR" w:bidi="ar-DZ"/>
        </w:rPr>
      </w:pPr>
      <w:r w:rsidRPr="008F6A5D">
        <w:rPr>
          <w:rFonts w:ascii="Traditional Arabic" w:hAnsi="Traditional Arabic" w:cs="Traditional Arabic" w:hint="cs"/>
          <w:b/>
          <w:bCs/>
          <w:sz w:val="32"/>
          <w:szCs w:val="32"/>
          <w:rtl/>
          <w:lang w:val="fr-FR" w:bidi="ar-DZ"/>
        </w:rPr>
        <w:t>دراسة وصفية لل</w:t>
      </w:r>
      <w:r w:rsidRPr="008F6A5D">
        <w:rPr>
          <w:rFonts w:ascii="Traditional Arabic" w:hAnsi="Traditional Arabic" w:cs="Traditional Arabic"/>
          <w:b/>
          <w:bCs/>
          <w:sz w:val="32"/>
          <w:szCs w:val="32"/>
          <w:rtl/>
          <w:lang w:val="fr-FR" w:bidi="ar-DZ"/>
        </w:rPr>
        <w:t>كتاب</w:t>
      </w:r>
      <w:r w:rsidRPr="008F6A5D">
        <w:rPr>
          <w:rFonts w:ascii="Traditional Arabic" w:hAnsi="Traditional Arabic" w:cs="Traditional Arabic" w:hint="cs"/>
          <w:b/>
          <w:bCs/>
          <w:sz w:val="32"/>
          <w:szCs w:val="32"/>
          <w:rtl/>
          <w:lang w:val="fr-FR" w:bidi="ar-DZ"/>
        </w:rPr>
        <w:t xml:space="preserve"> خارجيا</w:t>
      </w:r>
      <w:r w:rsidRPr="008F6A5D">
        <w:rPr>
          <w:rFonts w:ascii="Traditional Arabic" w:hAnsi="Traditional Arabic" w:cs="Traditional Arabic"/>
          <w:b/>
          <w:bCs/>
          <w:sz w:val="32"/>
          <w:szCs w:val="32"/>
          <w:rtl/>
          <w:lang w:val="fr-FR" w:bidi="ar-DZ"/>
        </w:rPr>
        <w:t xml:space="preserve"> (عنوان الطبعة محتويات الفهرس)</w:t>
      </w:r>
    </w:p>
    <w:tbl>
      <w:tblPr>
        <w:tblStyle w:val="Grilledutableau"/>
        <w:bidiVisual/>
        <w:tblW w:w="0" w:type="auto"/>
        <w:tblLook w:val="04A0" w:firstRow="1" w:lastRow="0" w:firstColumn="1" w:lastColumn="0" w:noHBand="0" w:noVBand="1"/>
      </w:tblPr>
      <w:tblGrid>
        <w:gridCol w:w="4697"/>
        <w:gridCol w:w="4697"/>
      </w:tblGrid>
      <w:tr w:rsidR="008F6A5D" w:rsidRPr="00684826" w:rsidTr="004257AD">
        <w:tc>
          <w:tcPr>
            <w:tcW w:w="9394" w:type="dxa"/>
            <w:gridSpan w:val="2"/>
          </w:tcPr>
          <w:p w:rsidR="008F6A5D" w:rsidRPr="00684826" w:rsidRDefault="008F6A5D" w:rsidP="004257AD">
            <w:pPr>
              <w:bidi/>
              <w:jc w:val="center"/>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محتويات حول الكتاب</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 xml:space="preserve">عنوان الكــــــــتاب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قضية التلقي في النقد العربي القديم</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المـــــــــــؤلف</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الدكتورة فاطمة البريكي</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الطبعة</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الطبعة العربية الأولى</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دار النـــــــــــــشر</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العالم العربي للنشر والتوزيع. دار الشروق</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ســـنة النـــــــــــــشر</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 xml:space="preserve">2006 ( الإصدار الأول ) </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 xml:space="preserve">بـــــلد النـــــــــــــــشر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عمان</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 xml:space="preserve">عـــــدد الصفحات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236 صفحة</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 xml:space="preserve">عـــــدد الفصــــــــول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خمسة فصول</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lang w:bidi="ar-DZ"/>
              </w:rPr>
            </w:pPr>
            <w:r w:rsidRPr="00684826">
              <w:rPr>
                <w:rFonts w:ascii="Traditional Arabic" w:hAnsi="Traditional Arabic" w:cs="Traditional Arabic"/>
                <w:sz w:val="32"/>
                <w:szCs w:val="32"/>
                <w:rtl/>
                <w:lang w:bidi="ar-DZ"/>
              </w:rPr>
              <w:t xml:space="preserve">عـــــدد صفحات كل فصل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 xml:space="preserve">الفصل (1) : 39 صفحة </w:t>
            </w:r>
          </w:p>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الفصل (2) : 42 صفحة</w:t>
            </w:r>
          </w:p>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الفصل (3) : 44 صفحة</w:t>
            </w:r>
          </w:p>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الفصل (4) : 35 صفحة</w:t>
            </w:r>
          </w:p>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الفصل (5) : 33 صفحة</w:t>
            </w:r>
          </w:p>
        </w:tc>
      </w:tr>
      <w:tr w:rsidR="008F6A5D" w:rsidRPr="00684826" w:rsidTr="004257AD">
        <w:tc>
          <w:tcPr>
            <w:tcW w:w="4697" w:type="dxa"/>
          </w:tcPr>
          <w:p w:rsidR="008F6A5D" w:rsidRPr="00684826" w:rsidRDefault="008F6A5D" w:rsidP="004257AD">
            <w:pPr>
              <w:bidi/>
              <w:rPr>
                <w:rFonts w:ascii="Traditional Arabic" w:hAnsi="Traditional Arabic" w:cs="Traditional Arabic"/>
                <w:sz w:val="32"/>
                <w:szCs w:val="32"/>
              </w:rPr>
            </w:pPr>
            <w:r w:rsidRPr="00684826">
              <w:rPr>
                <w:rFonts w:ascii="Traditional Arabic" w:hAnsi="Traditional Arabic" w:cs="Traditional Arabic"/>
                <w:sz w:val="32"/>
                <w:szCs w:val="32"/>
                <w:rtl/>
                <w:lang w:bidi="ar-DZ"/>
              </w:rPr>
              <w:t xml:space="preserve">غلاف الكتاب </w:t>
            </w:r>
          </w:p>
        </w:tc>
        <w:tc>
          <w:tcPr>
            <w:tcW w:w="4697" w:type="dxa"/>
          </w:tcPr>
          <w:p w:rsidR="008F6A5D" w:rsidRPr="00684826" w:rsidRDefault="008F6A5D" w:rsidP="004257AD">
            <w:pPr>
              <w:bidi/>
              <w:rPr>
                <w:rFonts w:ascii="Traditional Arabic" w:hAnsi="Traditional Arabic" w:cs="Traditional Arabic"/>
                <w:sz w:val="32"/>
                <w:szCs w:val="32"/>
                <w:rtl/>
                <w:lang w:bidi="ar-DZ"/>
              </w:rPr>
            </w:pPr>
            <w:r w:rsidRPr="00684826">
              <w:rPr>
                <w:rFonts w:ascii="Traditional Arabic" w:hAnsi="Traditional Arabic" w:cs="Traditional Arabic"/>
                <w:sz w:val="32"/>
                <w:szCs w:val="32"/>
                <w:rtl/>
                <w:lang w:bidi="ar-DZ"/>
              </w:rPr>
              <w:t>عادي</w:t>
            </w:r>
          </w:p>
        </w:tc>
      </w:tr>
    </w:tbl>
    <w:p w:rsidR="008F6A5D" w:rsidRDefault="008F6A5D" w:rsidP="008F6A5D">
      <w:pPr>
        <w:bidi/>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الجدول 02 :</w:t>
      </w:r>
      <w:r w:rsidRPr="00383949">
        <w:rPr>
          <w:rFonts w:ascii="Traditional Arabic" w:hAnsi="Traditional Arabic" w:cs="Traditional Arabic" w:hint="cs"/>
          <w:sz w:val="32"/>
          <w:szCs w:val="32"/>
          <w:rtl/>
          <w:lang w:val="fr-FR" w:bidi="ar-DZ"/>
        </w:rPr>
        <w:t xml:space="preserve"> </w:t>
      </w:r>
      <w:r w:rsidRPr="00383949">
        <w:rPr>
          <w:rFonts w:ascii="Traditional Arabic" w:hAnsi="Traditional Arabic" w:cs="Traditional Arabic"/>
          <w:sz w:val="32"/>
          <w:szCs w:val="32"/>
          <w:rtl/>
          <w:lang w:val="fr-FR" w:bidi="ar-DZ"/>
        </w:rPr>
        <w:t>قراءة ظاهرية في الكتاب</w:t>
      </w:r>
    </w:p>
    <w:p w:rsidR="008F6A5D" w:rsidRDefault="008F6A5D" w:rsidP="008F6A5D">
      <w:pPr>
        <w:bidi/>
        <w:jc w:val="center"/>
        <w:rPr>
          <w:rFonts w:ascii="Traditional Arabic" w:hAnsi="Traditional Arabic" w:cs="Traditional Arabic"/>
          <w:sz w:val="32"/>
          <w:szCs w:val="32"/>
          <w:rtl/>
          <w:lang w:val="fr-FR" w:bidi="ar-DZ"/>
        </w:rPr>
      </w:pPr>
    </w:p>
    <w:p w:rsidR="008F6A5D" w:rsidRDefault="008F6A5D" w:rsidP="008F6A5D">
      <w:pPr>
        <w:bidi/>
        <w:jc w:val="center"/>
        <w:rPr>
          <w:rFonts w:ascii="Traditional Arabic" w:hAnsi="Traditional Arabic" w:cs="Traditional Arabic"/>
          <w:sz w:val="32"/>
          <w:szCs w:val="32"/>
          <w:rtl/>
          <w:lang w:val="fr-FR" w:bidi="ar-DZ"/>
        </w:rPr>
      </w:pPr>
    </w:p>
    <w:p w:rsidR="008F6A5D" w:rsidRDefault="008F6A5D" w:rsidP="008F6A5D">
      <w:pPr>
        <w:bidi/>
        <w:jc w:val="center"/>
        <w:rPr>
          <w:rFonts w:ascii="Traditional Arabic" w:hAnsi="Traditional Arabic" w:cs="Traditional Arabic"/>
          <w:sz w:val="32"/>
          <w:szCs w:val="32"/>
          <w:rtl/>
          <w:lang w:val="fr-FR" w:bidi="ar-DZ"/>
        </w:rPr>
      </w:pPr>
    </w:p>
    <w:p w:rsidR="008F6A5D" w:rsidRDefault="008F6A5D" w:rsidP="008F6A5D">
      <w:pPr>
        <w:bidi/>
        <w:jc w:val="center"/>
        <w:rPr>
          <w:rFonts w:ascii="Traditional Arabic" w:hAnsi="Traditional Arabic" w:cs="Traditional Arabic"/>
          <w:sz w:val="32"/>
          <w:szCs w:val="32"/>
          <w:rtl/>
          <w:lang w:val="fr-FR" w:bidi="ar-DZ"/>
        </w:rPr>
      </w:pPr>
    </w:p>
    <w:p w:rsidR="008F6A5D" w:rsidRPr="00383949" w:rsidRDefault="008F6A5D" w:rsidP="008F6A5D">
      <w:pPr>
        <w:bidi/>
        <w:jc w:val="center"/>
        <w:rPr>
          <w:rFonts w:ascii="Traditional Arabic" w:hAnsi="Traditional Arabic" w:cs="Traditional Arabic"/>
          <w:sz w:val="32"/>
          <w:szCs w:val="32"/>
          <w:rtl/>
          <w:lang w:val="fr-FR" w:bidi="ar-DZ"/>
        </w:rPr>
      </w:pPr>
    </w:p>
    <w:p w:rsidR="008F6A5D" w:rsidRDefault="004257AD" w:rsidP="004257AD">
      <w:pPr>
        <w:pStyle w:val="Paragraphedeliste"/>
        <w:numPr>
          <w:ilvl w:val="0"/>
          <w:numId w:val="23"/>
        </w:numPr>
        <w:bidi/>
        <w:rPr>
          <w:rFonts w:ascii="Traditional Arabic" w:hAnsi="Traditional Arabic" w:cs="Traditional Arabic"/>
          <w:b/>
          <w:bCs/>
          <w:sz w:val="32"/>
          <w:szCs w:val="32"/>
          <w:lang w:val="fr-FR" w:bidi="ar-DZ"/>
        </w:rPr>
      </w:pPr>
      <w:r>
        <w:rPr>
          <w:rFonts w:ascii="Traditional Arabic" w:hAnsi="Traditional Arabic" w:cs="Traditional Arabic"/>
          <w:b/>
          <w:bCs/>
          <w:sz w:val="32"/>
          <w:szCs w:val="32"/>
          <w:rtl/>
          <w:lang w:val="fr-FR" w:bidi="ar-DZ"/>
        </w:rPr>
        <w:t xml:space="preserve">تعريف موجز </w:t>
      </w:r>
      <w:r w:rsidR="008F6A5D" w:rsidRPr="008F6A5D">
        <w:rPr>
          <w:rFonts w:ascii="Traditional Arabic" w:hAnsi="Traditional Arabic" w:cs="Traditional Arabic"/>
          <w:b/>
          <w:bCs/>
          <w:sz w:val="32"/>
          <w:szCs w:val="32"/>
          <w:rtl/>
          <w:lang w:val="fr-FR" w:bidi="ar-DZ"/>
        </w:rPr>
        <w:t>بالدكتورة فاطمة البريكي</w:t>
      </w:r>
      <w:r w:rsidR="008F6A5D" w:rsidRPr="008F6A5D">
        <w:rPr>
          <w:rFonts w:ascii="Traditional Arabic" w:hAnsi="Traditional Arabic" w:cs="Traditional Arabic"/>
          <w:b/>
          <w:bCs/>
          <w:sz w:val="32"/>
          <w:szCs w:val="32"/>
          <w:lang w:val="fr-FR" w:bidi="ar-DZ"/>
        </w:rPr>
        <w:t>:</w:t>
      </w:r>
    </w:p>
    <w:p w:rsidR="00730EFF" w:rsidRPr="00730EFF" w:rsidRDefault="008F6A5D" w:rsidP="00730EFF">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30EFF">
        <w:rPr>
          <w:rFonts w:ascii="Traditional Arabic" w:hAnsi="Traditional Arabic" w:cs="Traditional Arabic"/>
          <w:sz w:val="32"/>
          <w:szCs w:val="32"/>
          <w:rtl/>
          <w:lang w:val="fr-FR" w:bidi="ar-DZ"/>
        </w:rPr>
        <w:t>ناقدة إماراتية وأستاذة جامعية متخصصة في علم النقد والبلاغة</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وهي مؤسس شركة " </w:t>
      </w:r>
      <w:r w:rsidRPr="00730EFF">
        <w:rPr>
          <w:rFonts w:ascii="Traditional Arabic" w:hAnsi="Traditional Arabic" w:cs="Traditional Arabic"/>
          <w:b/>
          <w:bCs/>
          <w:sz w:val="32"/>
          <w:szCs w:val="32"/>
          <w:rtl/>
          <w:lang w:val="fr-FR" w:bidi="ar-DZ"/>
        </w:rPr>
        <w:t>سما للنشر والتوزيع " سنة 2014 م</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كما أنها رئيس قسم اللغة العربية في مؤسسة " </w:t>
      </w:r>
      <w:r w:rsidRPr="00730EFF">
        <w:rPr>
          <w:rFonts w:ascii="Traditional Arabic" w:hAnsi="Traditional Arabic" w:cs="Traditional Arabic"/>
          <w:b/>
          <w:bCs/>
          <w:sz w:val="32"/>
          <w:szCs w:val="32"/>
          <w:rtl/>
          <w:lang w:val="fr-FR" w:bidi="ar-DZ"/>
        </w:rPr>
        <w:t>بداية الإعلام</w:t>
      </w:r>
      <w:r w:rsidRPr="00730EFF">
        <w:rPr>
          <w:rFonts w:ascii="Traditional Arabic" w:hAnsi="Traditional Arabic" w:cs="Traditional Arabic"/>
          <w:sz w:val="32"/>
          <w:szCs w:val="32"/>
          <w:rtl/>
          <w:lang w:val="fr-FR" w:bidi="ar-DZ"/>
        </w:rPr>
        <w:t xml:space="preserve"> "</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والخبير اللغوي لشركة " </w:t>
      </w:r>
      <w:r w:rsidRPr="00730EFF">
        <w:rPr>
          <w:rFonts w:ascii="Traditional Arabic" w:hAnsi="Traditional Arabic" w:cs="Traditional Arabic"/>
          <w:b/>
          <w:bCs/>
          <w:sz w:val="32"/>
          <w:szCs w:val="32"/>
          <w:rtl/>
          <w:lang w:val="fr-FR" w:bidi="ar-DZ"/>
        </w:rPr>
        <w:t>ليغو</w:t>
      </w:r>
      <w:r w:rsidRPr="00730EFF">
        <w:rPr>
          <w:rFonts w:ascii="Traditional Arabic" w:hAnsi="Traditional Arabic" w:cs="Traditional Arabic"/>
          <w:sz w:val="32"/>
          <w:szCs w:val="32"/>
          <w:rtl/>
          <w:lang w:val="fr-FR" w:bidi="ar-DZ"/>
        </w:rPr>
        <w:t xml:space="preserve"> "</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ورئيس قسم اللغة العربية وآدابها في " </w:t>
      </w:r>
      <w:r w:rsidRPr="00730EFF">
        <w:rPr>
          <w:rFonts w:ascii="Traditional Arabic" w:hAnsi="Traditional Arabic" w:cs="Traditional Arabic"/>
          <w:b/>
          <w:bCs/>
          <w:sz w:val="32"/>
          <w:szCs w:val="32"/>
          <w:rtl/>
          <w:lang w:val="fr-FR" w:bidi="ar-DZ"/>
        </w:rPr>
        <w:t>جامعة الإمارات</w:t>
      </w:r>
      <w:r w:rsidRPr="00730EFF">
        <w:rPr>
          <w:rFonts w:ascii="Traditional Arabic" w:hAnsi="Traditional Arabic" w:cs="Traditional Arabic"/>
          <w:sz w:val="32"/>
          <w:szCs w:val="32"/>
          <w:rtl/>
          <w:lang w:val="fr-FR" w:bidi="ar-DZ"/>
        </w:rPr>
        <w:t xml:space="preserve"> "</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تتقلد منصب المستشار اللغوي لأكاديمية </w:t>
      </w:r>
      <w:r w:rsidRPr="00730EFF">
        <w:rPr>
          <w:rFonts w:ascii="Traditional Arabic" w:hAnsi="Traditional Arabic" w:cs="Traditional Arabic"/>
          <w:b/>
          <w:bCs/>
          <w:sz w:val="32"/>
          <w:szCs w:val="32"/>
          <w:rtl/>
          <w:lang w:val="fr-FR" w:bidi="ar-DZ"/>
        </w:rPr>
        <w:t>" وعد "</w:t>
      </w:r>
      <w:r w:rsidRPr="00730EFF">
        <w:rPr>
          <w:rFonts w:ascii="Traditional Arabic" w:hAnsi="Traditional Arabic" w:cs="Traditional Arabic"/>
          <w:sz w:val="32"/>
          <w:szCs w:val="32"/>
          <w:rtl/>
          <w:lang w:val="fr-FR" w:bidi="ar-DZ"/>
        </w:rPr>
        <w:t xml:space="preserve"> في جدة لعام </w:t>
      </w:r>
      <w:r w:rsidRPr="00730EFF">
        <w:rPr>
          <w:rFonts w:ascii="Traditional Arabic" w:hAnsi="Traditional Arabic" w:cs="Traditional Arabic"/>
          <w:b/>
          <w:bCs/>
          <w:sz w:val="32"/>
          <w:szCs w:val="32"/>
          <w:rtl/>
          <w:lang w:val="fr-FR" w:bidi="ar-DZ"/>
        </w:rPr>
        <w:t>2014 م</w:t>
      </w:r>
      <w:r w:rsidR="00730EFF">
        <w:rPr>
          <w:rFonts w:ascii="Traditional Arabic" w:hAnsi="Traditional Arabic" w:cs="Traditional Arabic" w:hint="cs"/>
          <w:b/>
          <w:bCs/>
          <w:sz w:val="32"/>
          <w:szCs w:val="32"/>
          <w:rtl/>
          <w:lang w:val="fr-FR" w:bidi="ar-DZ"/>
        </w:rPr>
        <w:t xml:space="preserve">. </w:t>
      </w:r>
    </w:p>
    <w:p w:rsidR="00730EFF" w:rsidRPr="00730EFF" w:rsidRDefault="00730EFF" w:rsidP="00730EFF">
      <w:pPr>
        <w:pStyle w:val="Paragraphedeliste"/>
        <w:bidi/>
        <w:spacing w:after="0" w:line="240" w:lineRule="auto"/>
        <w:ind w:left="1211"/>
        <w:jc w:val="both"/>
        <w:rPr>
          <w:rFonts w:ascii="Traditional Arabic" w:hAnsi="Traditional Arabic" w:cs="Traditional Arabic"/>
          <w:sz w:val="32"/>
          <w:szCs w:val="32"/>
          <w:lang w:val="fr-FR" w:bidi="ar-DZ"/>
        </w:rPr>
      </w:pPr>
    </w:p>
    <w:p w:rsidR="008F6A5D" w:rsidRPr="00730EFF" w:rsidRDefault="008F6A5D" w:rsidP="00730EFF">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30EFF">
        <w:rPr>
          <w:rFonts w:ascii="Traditional Arabic" w:hAnsi="Traditional Arabic" w:cs="Traditional Arabic"/>
          <w:sz w:val="32"/>
          <w:szCs w:val="32"/>
          <w:rtl/>
          <w:lang w:val="fr-FR" w:bidi="ar-DZ"/>
        </w:rPr>
        <w:t xml:space="preserve">كانت متحدثة في منتدى الإعلام العربي الدورة 12 عام </w:t>
      </w:r>
      <w:r w:rsidRPr="00730EFF">
        <w:rPr>
          <w:rFonts w:ascii="Traditional Arabic" w:hAnsi="Traditional Arabic" w:cs="Traditional Arabic"/>
          <w:b/>
          <w:bCs/>
          <w:sz w:val="32"/>
          <w:szCs w:val="32"/>
          <w:rtl/>
          <w:lang w:val="fr-FR" w:bidi="ar-DZ"/>
        </w:rPr>
        <w:t>2013</w:t>
      </w:r>
      <w:r w:rsidRPr="00730EFF">
        <w:rPr>
          <w:rFonts w:ascii="Traditional Arabic" w:hAnsi="Traditional Arabic" w:cs="Traditional Arabic"/>
          <w:sz w:val="32"/>
          <w:szCs w:val="32"/>
          <w:rtl/>
          <w:lang w:val="fr-FR" w:bidi="ar-DZ"/>
        </w:rPr>
        <w:t xml:space="preserve"> </w:t>
      </w:r>
      <w:r w:rsidRPr="00730EFF">
        <w:rPr>
          <w:rFonts w:ascii="Traditional Arabic" w:hAnsi="Traditional Arabic" w:cs="Traditional Arabic"/>
          <w:b/>
          <w:bCs/>
          <w:sz w:val="32"/>
          <w:szCs w:val="32"/>
          <w:rtl/>
          <w:lang w:val="fr-FR" w:bidi="ar-DZ"/>
        </w:rPr>
        <w:t>م</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شغلت كذلك عضوية لجنة </w:t>
      </w:r>
      <w:r w:rsidRPr="00730EFF">
        <w:rPr>
          <w:rFonts w:ascii="Traditional Arabic" w:hAnsi="Traditional Arabic" w:cs="Traditional Arabic"/>
          <w:bCs/>
          <w:sz w:val="32"/>
          <w:szCs w:val="32"/>
          <w:rtl/>
          <w:lang w:val="fr-FR" w:bidi="ar-DZ"/>
        </w:rPr>
        <w:t xml:space="preserve">" تحديث تعليم اللغة العربية " </w:t>
      </w:r>
      <w:r w:rsidRPr="00730EFF">
        <w:rPr>
          <w:rFonts w:ascii="Traditional Arabic" w:hAnsi="Traditional Arabic" w:cs="Traditional Arabic"/>
          <w:sz w:val="32"/>
          <w:szCs w:val="32"/>
          <w:rtl/>
          <w:lang w:val="fr-FR" w:bidi="ar-DZ"/>
        </w:rPr>
        <w:t xml:space="preserve">لعام </w:t>
      </w:r>
      <w:r w:rsidRPr="00730EFF">
        <w:rPr>
          <w:rFonts w:ascii="Traditional Arabic" w:hAnsi="Traditional Arabic" w:cs="Traditional Arabic"/>
          <w:b/>
          <w:bCs/>
          <w:sz w:val="32"/>
          <w:szCs w:val="32"/>
          <w:rtl/>
          <w:lang w:val="fr-FR" w:bidi="ar-DZ"/>
        </w:rPr>
        <w:t>2012 م</w:t>
      </w:r>
      <w:r w:rsidR="00A73197">
        <w:rPr>
          <w:rFonts w:ascii="Traditional Arabic" w:hAnsi="Traditional Arabic" w:cs="Traditional Arabic"/>
          <w:sz w:val="32"/>
          <w:szCs w:val="32"/>
          <w:rtl/>
          <w:lang w:val="fr-FR" w:bidi="ar-DZ"/>
        </w:rPr>
        <w:t xml:space="preserve">، </w:t>
      </w:r>
      <w:r w:rsidRPr="00730EFF">
        <w:rPr>
          <w:rFonts w:ascii="Traditional Arabic" w:hAnsi="Traditional Arabic" w:cs="Traditional Arabic"/>
          <w:sz w:val="32"/>
          <w:szCs w:val="32"/>
          <w:rtl/>
          <w:lang w:val="fr-FR" w:bidi="ar-DZ"/>
        </w:rPr>
        <w:t xml:space="preserve"> ألفت العديد من الكتب والمطبوعات منها </w:t>
      </w:r>
      <w:r w:rsidRPr="00730EFF">
        <w:rPr>
          <w:rFonts w:ascii="Traditional Arabic" w:hAnsi="Traditional Arabic" w:cs="Traditional Arabic"/>
          <w:b/>
          <w:bCs/>
          <w:sz w:val="32"/>
          <w:szCs w:val="32"/>
          <w:rtl/>
          <w:lang w:val="fr-FR" w:bidi="ar-DZ"/>
        </w:rPr>
        <w:t>" الأدب البصري</w:t>
      </w:r>
      <w:r w:rsidR="00A73197">
        <w:rPr>
          <w:rFonts w:ascii="Traditional Arabic" w:hAnsi="Traditional Arabic" w:cs="Traditional Arabic"/>
          <w:b/>
          <w:bCs/>
          <w:sz w:val="32"/>
          <w:szCs w:val="32"/>
          <w:rtl/>
          <w:lang w:val="fr-FR" w:bidi="ar-DZ"/>
        </w:rPr>
        <w:t xml:space="preserve">، </w:t>
      </w:r>
      <w:r w:rsidRPr="00730EFF">
        <w:rPr>
          <w:rFonts w:ascii="Traditional Arabic" w:hAnsi="Traditional Arabic" w:cs="Traditional Arabic"/>
          <w:b/>
          <w:bCs/>
          <w:sz w:val="32"/>
          <w:szCs w:val="32"/>
          <w:rtl/>
          <w:lang w:val="fr-FR" w:bidi="ar-DZ"/>
        </w:rPr>
        <w:t>الكتاب والتكنولوجيا و الكتابة في الدرس البلاغي "</w:t>
      </w:r>
      <w:r w:rsidRPr="00730EFF">
        <w:rPr>
          <w:rFonts w:ascii="Traditional Arabic" w:hAnsi="Traditional Arabic" w:cs="Traditional Arabic"/>
          <w:sz w:val="32"/>
          <w:szCs w:val="32"/>
          <w:rtl/>
          <w:lang w:val="fr-FR" w:bidi="ar-DZ"/>
        </w:rPr>
        <w:t>، إضافة إلى كتب أخرى للأطفال منها</w:t>
      </w:r>
      <w:r w:rsidR="00730EFF" w:rsidRPr="00730EFF">
        <w:rPr>
          <w:rFonts w:ascii="Traditional Arabic" w:hAnsi="Traditional Arabic" w:cs="Traditional Arabic"/>
          <w:b/>
          <w:bCs/>
          <w:sz w:val="32"/>
          <w:szCs w:val="32"/>
          <w:rtl/>
          <w:lang w:val="fr-FR" w:bidi="ar-DZ"/>
        </w:rPr>
        <w:t>" لهذا اقبل يد أمين"،"رموشي</w:t>
      </w:r>
      <w:r w:rsidRPr="00730EFF">
        <w:rPr>
          <w:rFonts w:ascii="Traditional Arabic" w:hAnsi="Traditional Arabic" w:cs="Traditional Arabic"/>
          <w:b/>
          <w:bCs/>
          <w:sz w:val="32"/>
          <w:szCs w:val="32"/>
          <w:rtl/>
          <w:lang w:val="fr-FR" w:bidi="ar-DZ"/>
        </w:rPr>
        <w:t xml:space="preserve">" و " فراشتي </w:t>
      </w:r>
      <w:r w:rsidRPr="00730EFF">
        <w:rPr>
          <w:rFonts w:ascii="Traditional Arabic" w:hAnsi="Traditional Arabic" w:cs="Traditional Arabic"/>
          <w:b/>
          <w:bCs/>
          <w:sz w:val="32"/>
          <w:szCs w:val="32"/>
          <w:lang w:val="fr-FR" w:bidi="ar-DZ"/>
        </w:rPr>
        <w:t>"</w:t>
      </w:r>
      <w:r w:rsidRPr="00730EFF">
        <w:rPr>
          <w:rFonts w:ascii="Traditional Arabic" w:hAnsi="Traditional Arabic" w:cs="Traditional Arabic"/>
          <w:sz w:val="32"/>
          <w:szCs w:val="32"/>
          <w:rtl/>
          <w:lang w:val="fr-FR" w:bidi="ar-DZ"/>
        </w:rPr>
        <w:t xml:space="preserve">. </w:t>
      </w:r>
    </w:p>
    <w:p w:rsidR="00730EFF" w:rsidRPr="00730EFF" w:rsidRDefault="00730EFF" w:rsidP="00730EFF">
      <w:pPr>
        <w:pStyle w:val="Paragraphedeliste"/>
        <w:bidi/>
        <w:spacing w:after="0" w:line="240" w:lineRule="auto"/>
        <w:ind w:left="1211"/>
        <w:jc w:val="both"/>
        <w:rPr>
          <w:rFonts w:ascii="Traditional Arabic" w:hAnsi="Traditional Arabic" w:cs="Traditional Arabic"/>
          <w:sz w:val="32"/>
          <w:szCs w:val="32"/>
          <w:rtl/>
          <w:lang w:val="fr-FR" w:bidi="ar-DZ"/>
        </w:rPr>
      </w:pPr>
    </w:p>
    <w:p w:rsidR="008F6A5D" w:rsidRDefault="008F6A5D" w:rsidP="00730EFF">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30EFF">
        <w:rPr>
          <w:rFonts w:ascii="Traditional Arabic" w:hAnsi="Traditional Arabic" w:cs="Traditional Arabic"/>
          <w:sz w:val="32"/>
          <w:szCs w:val="32"/>
          <w:rtl/>
          <w:lang w:val="fr-FR" w:bidi="ar-DZ"/>
        </w:rPr>
        <w:t xml:space="preserve">حازت على جائزة </w:t>
      </w:r>
      <w:r w:rsidRPr="00730EFF">
        <w:rPr>
          <w:rFonts w:ascii="Traditional Arabic" w:hAnsi="Traditional Arabic" w:cs="Traditional Arabic"/>
          <w:b/>
          <w:bCs/>
          <w:sz w:val="32"/>
          <w:szCs w:val="32"/>
          <w:rtl/>
          <w:lang w:val="fr-FR" w:bidi="ar-DZ"/>
        </w:rPr>
        <w:t>" عبد الحميد شومان للباحثين العرب الشبان "</w:t>
      </w:r>
      <w:r w:rsidRPr="00730EFF">
        <w:rPr>
          <w:rFonts w:ascii="Traditional Arabic" w:hAnsi="Traditional Arabic" w:cs="Traditional Arabic"/>
          <w:sz w:val="32"/>
          <w:szCs w:val="32"/>
          <w:rtl/>
          <w:lang w:val="fr-FR" w:bidi="ar-DZ"/>
        </w:rPr>
        <w:t xml:space="preserve"> في الأردن وجائزة </w:t>
      </w:r>
      <w:r w:rsidRPr="00730EFF">
        <w:rPr>
          <w:rFonts w:ascii="Traditional Arabic" w:hAnsi="Traditional Arabic" w:cs="Traditional Arabic"/>
          <w:b/>
          <w:bCs/>
          <w:sz w:val="32"/>
          <w:szCs w:val="32"/>
          <w:rtl/>
          <w:lang w:val="fr-FR" w:bidi="ar-DZ"/>
        </w:rPr>
        <w:t>" الشارقة للكتاب</w:t>
      </w:r>
      <w:r w:rsidRPr="00730EFF">
        <w:rPr>
          <w:rFonts w:ascii="Traditional Arabic" w:hAnsi="Traditional Arabic" w:cs="Traditional Arabic"/>
          <w:sz w:val="32"/>
          <w:szCs w:val="32"/>
          <w:rtl/>
          <w:lang w:val="fr-FR" w:bidi="ar-DZ"/>
        </w:rPr>
        <w:t xml:space="preserve"> </w:t>
      </w:r>
      <w:r w:rsidRPr="00730EFF">
        <w:rPr>
          <w:rFonts w:ascii="Traditional Arabic" w:hAnsi="Traditional Arabic" w:cs="Traditional Arabic"/>
          <w:b/>
          <w:bCs/>
          <w:sz w:val="32"/>
          <w:szCs w:val="32"/>
          <w:rtl/>
          <w:lang w:val="fr-FR" w:bidi="ar-DZ"/>
        </w:rPr>
        <w:t>الإماراتي "</w:t>
      </w:r>
      <w:r w:rsidRPr="00730EFF">
        <w:rPr>
          <w:rFonts w:ascii="Traditional Arabic" w:hAnsi="Traditional Arabic" w:cs="Traditional Arabic"/>
          <w:sz w:val="32"/>
          <w:szCs w:val="32"/>
          <w:rtl/>
          <w:lang w:val="fr-FR" w:bidi="ar-DZ"/>
        </w:rPr>
        <w:t xml:space="preserve"> في مجال الدراسات في الإمارات وجائزة </w:t>
      </w:r>
      <w:r w:rsidRPr="00730EFF">
        <w:rPr>
          <w:rFonts w:ascii="Traditional Arabic" w:hAnsi="Traditional Arabic" w:cs="Traditional Arabic"/>
          <w:b/>
          <w:bCs/>
          <w:sz w:val="32"/>
          <w:szCs w:val="32"/>
          <w:rtl/>
          <w:lang w:val="fr-FR" w:bidi="ar-DZ"/>
        </w:rPr>
        <w:t>" العويس للإبداع "</w:t>
      </w:r>
      <w:r w:rsidRPr="00730EFF">
        <w:rPr>
          <w:rFonts w:ascii="Traditional Arabic" w:hAnsi="Traditional Arabic" w:cs="Traditional Arabic"/>
          <w:sz w:val="32"/>
          <w:szCs w:val="32"/>
          <w:rtl/>
          <w:lang w:val="fr-FR" w:bidi="ar-DZ"/>
        </w:rPr>
        <w:t xml:space="preserve"> في مجال الابتكار العلمي في الإمارات وجائزة </w:t>
      </w:r>
      <w:r w:rsidRPr="00730EFF">
        <w:rPr>
          <w:rFonts w:ascii="Traditional Arabic" w:hAnsi="Traditional Arabic" w:cs="Traditional Arabic"/>
          <w:b/>
          <w:bCs/>
          <w:sz w:val="32"/>
          <w:szCs w:val="32"/>
          <w:rtl/>
          <w:lang w:val="fr-FR" w:bidi="ar-DZ"/>
        </w:rPr>
        <w:t>" ناجي نعمان الأدبية "</w:t>
      </w:r>
      <w:r w:rsidRPr="00730EFF">
        <w:rPr>
          <w:rFonts w:ascii="Traditional Arabic" w:hAnsi="Traditional Arabic" w:cs="Traditional Arabic"/>
          <w:sz w:val="32"/>
          <w:szCs w:val="32"/>
          <w:rtl/>
          <w:lang w:val="fr-FR" w:bidi="ar-DZ"/>
        </w:rPr>
        <w:t xml:space="preserve"> في لبنان حاصلة على دكتوراه في النقد العربي القديم من </w:t>
      </w:r>
      <w:r w:rsidRPr="00730EFF">
        <w:rPr>
          <w:rFonts w:ascii="Traditional Arabic" w:hAnsi="Traditional Arabic" w:cs="Traditional Arabic"/>
          <w:b/>
          <w:bCs/>
          <w:sz w:val="32"/>
          <w:szCs w:val="32"/>
          <w:rtl/>
          <w:lang w:val="fr-FR" w:bidi="ar-DZ"/>
        </w:rPr>
        <w:t>"</w:t>
      </w:r>
      <w:r w:rsidRPr="00730EFF">
        <w:rPr>
          <w:rFonts w:ascii="Traditional Arabic" w:hAnsi="Traditional Arabic" w:cs="Traditional Arabic"/>
          <w:sz w:val="32"/>
          <w:szCs w:val="32"/>
          <w:rtl/>
          <w:lang w:val="fr-FR" w:bidi="ar-DZ"/>
        </w:rPr>
        <w:t xml:space="preserve"> </w:t>
      </w:r>
      <w:r w:rsidRPr="00730EFF">
        <w:rPr>
          <w:rFonts w:ascii="Traditional Arabic" w:hAnsi="Traditional Arabic" w:cs="Traditional Arabic"/>
          <w:b/>
          <w:bCs/>
          <w:sz w:val="32"/>
          <w:szCs w:val="32"/>
          <w:rtl/>
          <w:lang w:val="fr-FR" w:bidi="ar-DZ"/>
        </w:rPr>
        <w:t>الجامعة</w:t>
      </w:r>
      <w:r w:rsidRPr="00730EFF">
        <w:rPr>
          <w:rFonts w:ascii="Traditional Arabic" w:hAnsi="Traditional Arabic" w:cs="Traditional Arabic"/>
          <w:sz w:val="32"/>
          <w:szCs w:val="32"/>
          <w:rtl/>
          <w:lang w:val="fr-FR" w:bidi="ar-DZ"/>
        </w:rPr>
        <w:t xml:space="preserve"> </w:t>
      </w:r>
      <w:r w:rsidRPr="00730EFF">
        <w:rPr>
          <w:rFonts w:ascii="Traditional Arabic" w:hAnsi="Traditional Arabic" w:cs="Traditional Arabic"/>
          <w:b/>
          <w:bCs/>
          <w:sz w:val="32"/>
          <w:szCs w:val="32"/>
          <w:rtl/>
          <w:lang w:val="fr-FR" w:bidi="ar-DZ"/>
        </w:rPr>
        <w:t>الأردنية "</w:t>
      </w:r>
      <w:r w:rsidRPr="00730EFF">
        <w:rPr>
          <w:rFonts w:ascii="Traditional Arabic" w:hAnsi="Traditional Arabic" w:cs="Traditional Arabic"/>
          <w:sz w:val="32"/>
          <w:szCs w:val="32"/>
          <w:rtl/>
          <w:lang w:val="fr-FR" w:bidi="ar-DZ"/>
        </w:rPr>
        <w:t xml:space="preserve"> وحصلت على الماجستير من </w:t>
      </w:r>
      <w:r w:rsidRPr="00730EFF">
        <w:rPr>
          <w:rFonts w:ascii="Traditional Arabic" w:hAnsi="Traditional Arabic" w:cs="Traditional Arabic"/>
          <w:b/>
          <w:bCs/>
          <w:sz w:val="32"/>
          <w:szCs w:val="32"/>
          <w:rtl/>
          <w:lang w:val="fr-FR" w:bidi="ar-DZ"/>
        </w:rPr>
        <w:t>" الجامعة الأردنية " 2001 م</w:t>
      </w:r>
      <w:r w:rsidRPr="00730EFF">
        <w:rPr>
          <w:rFonts w:ascii="Traditional Arabic" w:hAnsi="Traditional Arabic" w:cs="Traditional Arabic"/>
          <w:sz w:val="32"/>
          <w:szCs w:val="32"/>
          <w:rtl/>
          <w:lang w:val="fr-FR" w:bidi="ar-DZ"/>
        </w:rPr>
        <w:t xml:space="preserve"> ( قضية التلقي في النقد الأدبي العربي القديم) </w:t>
      </w:r>
      <w:r w:rsidRPr="00730EFF">
        <w:rPr>
          <w:rFonts w:ascii="Traditional Arabic" w:hAnsi="Traditional Arabic" w:cs="Traditional Arabic"/>
          <w:sz w:val="32"/>
          <w:szCs w:val="32"/>
          <w:lang w:val="fr-FR" w:bidi="ar-DZ"/>
        </w:rPr>
        <w:t>.</w:t>
      </w:r>
      <w:r w:rsidRPr="00684826">
        <w:rPr>
          <w:rStyle w:val="Appelnotedebasdep"/>
          <w:rFonts w:cs="Traditional Arabic"/>
          <w:sz w:val="32"/>
          <w:szCs w:val="32"/>
          <w:lang w:val="fr-FR" w:bidi="ar-DZ"/>
        </w:rPr>
        <w:footnoteReference w:id="97"/>
      </w:r>
    </w:p>
    <w:p w:rsidR="00730EFF" w:rsidRDefault="00730EFF" w:rsidP="00730EFF">
      <w:pPr>
        <w:bidi/>
        <w:spacing w:after="0" w:line="240" w:lineRule="auto"/>
        <w:jc w:val="both"/>
        <w:rPr>
          <w:rFonts w:ascii="Traditional Arabic" w:hAnsi="Traditional Arabic" w:cs="Traditional Arabic"/>
          <w:sz w:val="32"/>
          <w:szCs w:val="32"/>
          <w:rtl/>
          <w:lang w:val="fr-FR" w:bidi="ar-DZ"/>
        </w:rPr>
      </w:pPr>
    </w:p>
    <w:p w:rsidR="00730EFF" w:rsidRDefault="00730EFF" w:rsidP="00730EFF">
      <w:pPr>
        <w:bidi/>
        <w:spacing w:after="0" w:line="240" w:lineRule="auto"/>
        <w:jc w:val="both"/>
        <w:rPr>
          <w:rFonts w:ascii="Traditional Arabic" w:hAnsi="Traditional Arabic" w:cs="Traditional Arabic"/>
          <w:sz w:val="32"/>
          <w:szCs w:val="32"/>
          <w:rtl/>
          <w:lang w:val="fr-FR" w:bidi="ar-DZ"/>
        </w:rPr>
      </w:pPr>
    </w:p>
    <w:p w:rsidR="00730EFF" w:rsidRDefault="00730EFF" w:rsidP="00730EFF">
      <w:pPr>
        <w:bidi/>
        <w:spacing w:after="0" w:line="240" w:lineRule="auto"/>
        <w:jc w:val="both"/>
        <w:rPr>
          <w:rFonts w:ascii="Traditional Arabic" w:hAnsi="Traditional Arabic" w:cs="Traditional Arabic"/>
          <w:sz w:val="32"/>
          <w:szCs w:val="32"/>
          <w:rtl/>
          <w:lang w:val="fr-FR" w:bidi="ar-DZ"/>
        </w:rPr>
      </w:pPr>
    </w:p>
    <w:p w:rsidR="008C56B6" w:rsidRDefault="008C56B6" w:rsidP="008C56B6">
      <w:pPr>
        <w:bidi/>
        <w:spacing w:after="0" w:line="240" w:lineRule="auto"/>
        <w:jc w:val="both"/>
        <w:rPr>
          <w:rFonts w:ascii="Traditional Arabic" w:hAnsi="Traditional Arabic" w:cs="Traditional Arabic"/>
          <w:sz w:val="32"/>
          <w:szCs w:val="32"/>
          <w:rtl/>
          <w:lang w:val="fr-FR" w:bidi="ar-DZ"/>
        </w:rPr>
      </w:pPr>
    </w:p>
    <w:p w:rsidR="008C56B6" w:rsidRDefault="008C56B6" w:rsidP="008C56B6">
      <w:pPr>
        <w:bidi/>
        <w:spacing w:after="0" w:line="240" w:lineRule="auto"/>
        <w:jc w:val="both"/>
        <w:rPr>
          <w:rFonts w:ascii="Traditional Arabic" w:hAnsi="Traditional Arabic" w:cs="Traditional Arabic"/>
          <w:sz w:val="32"/>
          <w:szCs w:val="32"/>
          <w:rtl/>
          <w:lang w:val="fr-FR" w:bidi="ar-DZ"/>
        </w:rPr>
      </w:pPr>
    </w:p>
    <w:p w:rsidR="008C56B6" w:rsidRDefault="008C56B6" w:rsidP="008C56B6">
      <w:pPr>
        <w:bidi/>
        <w:spacing w:after="0" w:line="240" w:lineRule="auto"/>
        <w:jc w:val="both"/>
        <w:rPr>
          <w:rFonts w:ascii="Traditional Arabic" w:hAnsi="Traditional Arabic" w:cs="Traditional Arabic"/>
          <w:sz w:val="32"/>
          <w:szCs w:val="32"/>
          <w:rtl/>
          <w:lang w:val="fr-FR" w:bidi="ar-DZ"/>
        </w:rPr>
      </w:pPr>
    </w:p>
    <w:p w:rsidR="00730EFF" w:rsidRDefault="00730EFF" w:rsidP="00730EFF">
      <w:pPr>
        <w:bidi/>
        <w:spacing w:after="0" w:line="240" w:lineRule="auto"/>
        <w:jc w:val="both"/>
        <w:rPr>
          <w:rFonts w:ascii="Traditional Arabic" w:hAnsi="Traditional Arabic" w:cs="Traditional Arabic"/>
          <w:sz w:val="32"/>
          <w:szCs w:val="32"/>
          <w:rtl/>
          <w:lang w:val="fr-FR" w:bidi="ar-DZ"/>
        </w:rPr>
      </w:pPr>
    </w:p>
    <w:p w:rsidR="00730EFF" w:rsidRDefault="00730EFF" w:rsidP="00730EFF">
      <w:pPr>
        <w:bidi/>
        <w:spacing w:after="0" w:line="240" w:lineRule="auto"/>
        <w:jc w:val="both"/>
        <w:rPr>
          <w:rFonts w:ascii="Traditional Arabic" w:hAnsi="Traditional Arabic" w:cs="Traditional Arabic"/>
          <w:sz w:val="32"/>
          <w:szCs w:val="32"/>
          <w:rtl/>
          <w:lang w:val="fr-FR" w:bidi="ar-DZ"/>
        </w:rPr>
      </w:pPr>
    </w:p>
    <w:p w:rsidR="008F6A5D" w:rsidRPr="008F6A5D" w:rsidRDefault="008F6A5D" w:rsidP="008F6A5D">
      <w:pPr>
        <w:pStyle w:val="Paragraphedeliste"/>
        <w:numPr>
          <w:ilvl w:val="0"/>
          <w:numId w:val="23"/>
        </w:numPr>
        <w:bidi/>
        <w:rPr>
          <w:rFonts w:ascii="Traditional Arabic" w:hAnsi="Traditional Arabic" w:cs="Traditional Arabic"/>
          <w:b/>
          <w:bCs/>
          <w:sz w:val="32"/>
          <w:szCs w:val="32"/>
          <w:lang w:val="fr-FR" w:bidi="ar-DZ"/>
        </w:rPr>
      </w:pPr>
      <w:r w:rsidRPr="008F6A5D">
        <w:rPr>
          <w:rFonts w:ascii="Traditional Arabic" w:hAnsi="Traditional Arabic" w:cs="Traditional Arabic" w:hint="cs"/>
          <w:b/>
          <w:bCs/>
          <w:sz w:val="32"/>
          <w:szCs w:val="32"/>
          <w:rtl/>
          <w:lang w:val="fr-FR" w:bidi="ar-DZ"/>
        </w:rPr>
        <w:t>ف</w:t>
      </w:r>
      <w:r w:rsidRPr="008F6A5D">
        <w:rPr>
          <w:rFonts w:ascii="Traditional Arabic" w:hAnsi="Traditional Arabic" w:cs="Traditional Arabic"/>
          <w:b/>
          <w:bCs/>
          <w:sz w:val="32"/>
          <w:szCs w:val="32"/>
          <w:rtl/>
          <w:lang w:val="fr-FR" w:bidi="ar-DZ"/>
        </w:rPr>
        <w:t xml:space="preserve">هرس الكتاب : </w:t>
      </w:r>
      <w:r w:rsidR="008C56B6">
        <w:rPr>
          <w:rFonts w:ascii="Traditional Arabic" w:hAnsi="Traditional Arabic" w:cs="Traditional Arabic" w:hint="cs"/>
          <w:b/>
          <w:bCs/>
          <w:sz w:val="32"/>
          <w:szCs w:val="32"/>
          <w:rtl/>
          <w:lang w:val="fr-FR" w:bidi="ar-DZ"/>
        </w:rPr>
        <w:t>قضية التلقي في النقد العربي القديم</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الإهداء.</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الملخص.</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المقدمة.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الفصل الأول:</w:t>
      </w:r>
      <w:r w:rsidRPr="00684826">
        <w:rPr>
          <w:rFonts w:ascii="Traditional Arabic" w:hAnsi="Traditional Arabic" w:cs="Traditional Arabic"/>
          <w:sz w:val="32"/>
          <w:szCs w:val="32"/>
          <w:rtl/>
          <w:lang w:val="fr-FR" w:bidi="ar-DZ"/>
        </w:rPr>
        <w:t xml:space="preserve"> نظرية التلقي : النشأة والتطور.</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1 - المناهج التي سبقت نظرية التلقي.</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2 - العوامل التي أدت إلى الإتجاه نحو القارئ.</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أولا :</w:t>
      </w:r>
      <w:r w:rsidRPr="00684826">
        <w:rPr>
          <w:rFonts w:ascii="Traditional Arabic" w:hAnsi="Traditional Arabic" w:cs="Traditional Arabic"/>
          <w:sz w:val="32"/>
          <w:szCs w:val="32"/>
          <w:rtl/>
          <w:lang w:val="fr-FR" w:bidi="ar-DZ"/>
        </w:rPr>
        <w:t xml:space="preserve"> العوامل الخارجية.</w:t>
      </w:r>
    </w:p>
    <w:p w:rsidR="008F6A5D" w:rsidRPr="00684826" w:rsidRDefault="008F6A5D" w:rsidP="008F6A5D">
      <w:pPr>
        <w:bidi/>
        <w:spacing w:after="0" w:line="240" w:lineRule="auto"/>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 xml:space="preserve">      </w:t>
      </w:r>
      <w:r w:rsidRPr="00684826">
        <w:rPr>
          <w:rFonts w:ascii="Traditional Arabic" w:hAnsi="Traditional Arabic" w:cs="Traditional Arabic"/>
          <w:b/>
          <w:bCs/>
          <w:sz w:val="32"/>
          <w:szCs w:val="32"/>
          <w:rtl/>
          <w:lang w:val="fr-FR" w:bidi="ar-DZ"/>
        </w:rPr>
        <w:t>ثانيا :</w:t>
      </w:r>
      <w:r w:rsidRPr="00684826">
        <w:rPr>
          <w:rFonts w:ascii="Traditional Arabic" w:hAnsi="Traditional Arabic" w:cs="Traditional Arabic"/>
          <w:sz w:val="32"/>
          <w:szCs w:val="32"/>
          <w:rtl/>
          <w:lang w:val="fr-FR" w:bidi="ar-DZ"/>
        </w:rPr>
        <w:t xml:space="preserve"> العوامل الداخلية.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3 - النشأة والتطور.</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المرجعية الفلسفية لنظرية التلقي.</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التأويل والهيرمنيوطيقا تعريفها وعلاقتها بالنظرية.</w:t>
      </w:r>
    </w:p>
    <w:p w:rsidR="008F6A5D" w:rsidRPr="00684826" w:rsidRDefault="008F6A5D" w:rsidP="008F6A5D">
      <w:pPr>
        <w:pStyle w:val="Paragraphedeliste"/>
        <w:numPr>
          <w:ilvl w:val="0"/>
          <w:numId w:val="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تعريف التأويل والهيرمنيوطيقا.</w:t>
      </w:r>
    </w:p>
    <w:p w:rsidR="008F6A5D" w:rsidRPr="00684826" w:rsidRDefault="008F6A5D" w:rsidP="008F6A5D">
      <w:pPr>
        <w:pStyle w:val="Paragraphedeliste"/>
        <w:numPr>
          <w:ilvl w:val="0"/>
          <w:numId w:val="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العلاقة بين نظرية التلقي و التأويل .</w:t>
      </w:r>
    </w:p>
    <w:p w:rsidR="008F6A5D" w:rsidRPr="00684826" w:rsidRDefault="008F6A5D" w:rsidP="008F6A5D">
      <w:pPr>
        <w:bidi/>
        <w:spacing w:after="0" w:line="240" w:lineRule="auto"/>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4 - إشكاليات حول النظرية.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5 – أهم الأفكار التي تطرحهاالنظرية.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6 - أهم أعلام نظرية التلقي</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وأهم الأفكار التي يطرحها كل منهم.</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هانز روبيرت ياوس</w:t>
      </w:r>
    </w:p>
    <w:p w:rsidR="008F6A5D" w:rsidRPr="00684826" w:rsidRDefault="008F6A5D" w:rsidP="008F6A5D">
      <w:pPr>
        <w:pStyle w:val="Paragraphedeliste"/>
        <w:numPr>
          <w:ilvl w:val="0"/>
          <w:numId w:val="14"/>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أفق التوقعات عند ياوس.</w:t>
      </w:r>
    </w:p>
    <w:p w:rsidR="008F6A5D" w:rsidRPr="00684826" w:rsidRDefault="008F6A5D" w:rsidP="008F6A5D">
      <w:pPr>
        <w:pStyle w:val="Paragraphedeliste"/>
        <w:numPr>
          <w:ilvl w:val="0"/>
          <w:numId w:val="14"/>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.المسافة الجمالية.</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ولفغانغ إيزر</w:t>
      </w:r>
    </w:p>
    <w:p w:rsidR="008F6A5D" w:rsidRPr="00684826" w:rsidRDefault="008F6A5D" w:rsidP="008F6A5D">
      <w:pPr>
        <w:pStyle w:val="Paragraphedeliste"/>
        <w:numPr>
          <w:ilvl w:val="0"/>
          <w:numId w:val="15"/>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القارئ الضمني عند إيزر.</w:t>
      </w:r>
    </w:p>
    <w:p w:rsidR="008F6A5D" w:rsidRPr="00684826" w:rsidRDefault="008F6A5D" w:rsidP="008F6A5D">
      <w:pPr>
        <w:pStyle w:val="Paragraphedeliste"/>
        <w:numPr>
          <w:ilvl w:val="0"/>
          <w:numId w:val="15"/>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الفجوات والفراغات.</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الفصل الثاني :</w:t>
      </w:r>
      <w:r w:rsidRPr="00684826">
        <w:rPr>
          <w:rFonts w:ascii="Traditional Arabic" w:hAnsi="Traditional Arabic" w:cs="Traditional Arabic"/>
          <w:sz w:val="32"/>
          <w:szCs w:val="32"/>
          <w:rtl/>
          <w:lang w:val="fr-FR" w:bidi="ar-DZ"/>
        </w:rPr>
        <w:t xml:space="preserve"> التلقي عند النقاد والبلاغيين</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الفرق بين النقد والبلاغة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 xml:space="preserve">أ - </w:t>
      </w:r>
      <w:r w:rsidRPr="00684826">
        <w:rPr>
          <w:rFonts w:ascii="Traditional Arabic" w:hAnsi="Traditional Arabic" w:cs="Traditional Arabic"/>
          <w:sz w:val="32"/>
          <w:szCs w:val="32"/>
          <w:rtl/>
          <w:lang w:val="fr-FR" w:bidi="ar-DZ"/>
        </w:rPr>
        <w:t>سلبية التلقي عند النقاد والبلاغيين</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قضية التنقيح وتحكيك</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قضية الإنشاد</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افتتاح الشعراء قصائدهم بالنسيب</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قضية الوضوح والغموض</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إجابة الشاعر عن أسئلة يتوقع أن تتبادر إلى ذهن المتلقي عند سماعه للبيت</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مطابقة الكلام لمقتضى الحال</w:t>
      </w:r>
    </w:p>
    <w:p w:rsidR="008F6A5D" w:rsidRPr="00684826" w:rsidRDefault="008F6A5D" w:rsidP="008F6A5D">
      <w:pPr>
        <w:pStyle w:val="Paragraphedeliste"/>
        <w:numPr>
          <w:ilvl w:val="0"/>
          <w:numId w:val="16"/>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مناسبة المستعار للمستعار له في عمود الشعر العربي</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ب -</w:t>
      </w:r>
      <w:r w:rsidRPr="00684826">
        <w:rPr>
          <w:rFonts w:ascii="Traditional Arabic" w:hAnsi="Traditional Arabic" w:cs="Traditional Arabic"/>
          <w:sz w:val="32"/>
          <w:szCs w:val="32"/>
          <w:rtl/>
          <w:lang w:val="fr-FR" w:bidi="ar-DZ"/>
        </w:rPr>
        <w:t xml:space="preserve"> إيجابيات التلقي عند النقاد والبلاغيين</w:t>
      </w:r>
    </w:p>
    <w:p w:rsidR="008F6A5D" w:rsidRPr="00684826" w:rsidRDefault="008F6A5D" w:rsidP="008F6A5D">
      <w:pPr>
        <w:pStyle w:val="Paragraphedeliste"/>
        <w:numPr>
          <w:ilvl w:val="0"/>
          <w:numId w:val="17"/>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أمثلة تطبيقية على اختلاف تأويلات النقاد والبلاغيين لأبيات متفرقة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الفصل الثالث :</w:t>
      </w:r>
      <w:r w:rsidRPr="00684826">
        <w:rPr>
          <w:rFonts w:ascii="Traditional Arabic" w:hAnsi="Traditional Arabic" w:cs="Traditional Arabic"/>
          <w:sz w:val="32"/>
          <w:szCs w:val="32"/>
          <w:rtl/>
          <w:lang w:val="fr-FR" w:bidi="ar-DZ"/>
        </w:rPr>
        <w:t xml:space="preserve"> التلقي عند المفسرين</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أسباب تناول تفاسير القرآن الكريم في هذا المبحث</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العوامل التي أدت إلى ظهور تفاسير مختلفة للقرآن الكريم</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الفرق بين التفسير والتأويل</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خطوات المنهجية التي اتبعها المفسرون في تفسيرهم للنص القرآني</w:t>
      </w:r>
    </w:p>
    <w:p w:rsidR="008F6A5D" w:rsidRPr="00684826" w:rsidRDefault="008F6A5D" w:rsidP="008F6A5D">
      <w:pPr>
        <w:pStyle w:val="Paragraphedeliste"/>
        <w:numPr>
          <w:ilvl w:val="0"/>
          <w:numId w:val="18"/>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من مقدمة ابن كثير في تفسيره</w:t>
      </w:r>
    </w:p>
    <w:p w:rsidR="008F6A5D" w:rsidRPr="00684826" w:rsidRDefault="008F6A5D" w:rsidP="008F6A5D">
      <w:pPr>
        <w:pStyle w:val="Paragraphedeliste"/>
        <w:numPr>
          <w:ilvl w:val="0"/>
          <w:numId w:val="18"/>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من مقدمة الطبرسي في مجمع البيان في تفسير القرآن</w:t>
      </w:r>
    </w:p>
    <w:p w:rsidR="008F6A5D" w:rsidRPr="00684826" w:rsidRDefault="008F6A5D" w:rsidP="008F6A5D">
      <w:pPr>
        <w:pStyle w:val="Paragraphedeliste"/>
        <w:numPr>
          <w:ilvl w:val="0"/>
          <w:numId w:val="18"/>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من مقدمة الزمخشري في الكشاف</w:t>
      </w:r>
    </w:p>
    <w:p w:rsidR="008F6A5D" w:rsidRPr="00684826" w:rsidRDefault="008F6A5D" w:rsidP="008F6A5D">
      <w:pPr>
        <w:pStyle w:val="Paragraphedeliste"/>
        <w:numPr>
          <w:ilvl w:val="0"/>
          <w:numId w:val="18"/>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من مقدمة ابن عربي في تفسيره</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التطبيق</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"البقرة"</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"آل عمران"</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"طه"</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"الشعراء"</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"الزمر"</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"الشورى"</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 xml:space="preserve"> اختلاف تأويلات المفسرين حول سورة "الفتح"</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"النجم"</w:t>
      </w:r>
    </w:p>
    <w:p w:rsidR="008F6A5D" w:rsidRPr="00684826" w:rsidRDefault="008F6A5D" w:rsidP="008F6A5D">
      <w:pPr>
        <w:pStyle w:val="Paragraphedeliste"/>
        <w:numPr>
          <w:ilvl w:val="0"/>
          <w:numId w:val="19"/>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"الرحمن"</w:t>
      </w:r>
    </w:p>
    <w:p w:rsidR="008F6A5D" w:rsidRPr="00684826" w:rsidRDefault="008F6A5D" w:rsidP="008F6A5D">
      <w:pPr>
        <w:pStyle w:val="Paragraphedeliste"/>
        <w:numPr>
          <w:ilvl w:val="0"/>
          <w:numId w:val="19"/>
        </w:num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المفسرين حول سورة "القيامة"</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نتائج ختامية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Cs/>
          <w:sz w:val="32"/>
          <w:szCs w:val="32"/>
          <w:rtl/>
          <w:lang w:val="fr-FR" w:bidi="ar-DZ"/>
        </w:rPr>
        <w:t xml:space="preserve">الفصل الرابع : </w:t>
      </w:r>
      <w:r w:rsidRPr="00684826">
        <w:rPr>
          <w:rFonts w:ascii="Traditional Arabic" w:hAnsi="Traditional Arabic" w:cs="Traditional Arabic"/>
          <w:sz w:val="32"/>
          <w:szCs w:val="32"/>
          <w:rtl/>
          <w:lang w:val="fr-FR" w:bidi="ar-DZ"/>
        </w:rPr>
        <w:t>التلقي عند شراح الدواوين الشعرية</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الشراح على قصائد من ديوان المتنبي</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اختلال تأويلات سراح حول قصيدة المتنبي ضروب الناس عشاق ضروبا</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الشراح حول قصيدة المتنبي أطاعن خيلا من فوارسها الدهر</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الشراح حول قصيدة المتنبي كافي أراني ،ويك، لومك ألوم</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جراح حول قصيدة المتنبي ما لنا كلنا جو يا رسول</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اختلاف تأويلات جراح حول يائية ابن الفارض</w:t>
      </w:r>
    </w:p>
    <w:p w:rsidR="008F6A5D"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ملاحظات ختامية</w:t>
      </w:r>
    </w:p>
    <w:p w:rsidR="008F6A5D" w:rsidRPr="00684826" w:rsidRDefault="008F6A5D" w:rsidP="008F6A5D">
      <w:p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b/>
          <w:bCs/>
          <w:sz w:val="32"/>
          <w:szCs w:val="32"/>
          <w:rtl/>
          <w:lang w:val="fr-FR" w:bidi="ar-DZ"/>
        </w:rPr>
        <w:t>الفصل الخامس :</w:t>
      </w:r>
      <w:r w:rsidRPr="00684826">
        <w:rPr>
          <w:rFonts w:ascii="Traditional Arabic" w:hAnsi="Traditional Arabic" w:cs="Traditional Arabic"/>
          <w:sz w:val="32"/>
          <w:szCs w:val="32"/>
          <w:rtl/>
          <w:lang w:val="fr-FR" w:bidi="ar-DZ"/>
        </w:rPr>
        <w:t xml:space="preserve"> التلقي و العناصر الفنية</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التلقي والصور الفنية</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التلقي والإيقاع</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التلقي والألفاظ</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التلقي والأسلوب</w:t>
      </w:r>
    </w:p>
    <w:p w:rsidR="008F6A5D" w:rsidRPr="00684826" w:rsidRDefault="008F6A5D" w:rsidP="008F6A5D">
      <w:pPr>
        <w:pStyle w:val="Paragraphedeliste"/>
        <w:numPr>
          <w:ilvl w:val="0"/>
          <w:numId w:val="20"/>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أسلوب الالتفات</w:t>
      </w:r>
    </w:p>
    <w:p w:rsidR="008F6A5D" w:rsidRPr="00383949" w:rsidRDefault="008F6A5D" w:rsidP="008F6A5D">
      <w:pPr>
        <w:bidi/>
        <w:spacing w:after="0" w:line="240" w:lineRule="auto"/>
        <w:ind w:left="502"/>
        <w:rPr>
          <w:rFonts w:ascii="Traditional Arabic" w:hAnsi="Traditional Arabic" w:cs="Traditional Arabic"/>
          <w:sz w:val="32"/>
          <w:szCs w:val="32"/>
          <w:lang w:val="fr-FR" w:bidi="ar-DZ"/>
        </w:rPr>
      </w:pPr>
      <w:r w:rsidRPr="00383949">
        <w:rPr>
          <w:rFonts w:ascii="Traditional Arabic" w:hAnsi="Traditional Arabic" w:cs="Traditional Arabic" w:hint="cs"/>
          <w:sz w:val="32"/>
          <w:szCs w:val="32"/>
          <w:rtl/>
          <w:lang w:val="fr-FR" w:bidi="ar-DZ"/>
        </w:rPr>
        <w:t xml:space="preserve">ب- </w:t>
      </w:r>
      <w:r w:rsidRPr="00383949">
        <w:rPr>
          <w:rFonts w:ascii="Traditional Arabic" w:hAnsi="Traditional Arabic" w:cs="Traditional Arabic"/>
          <w:sz w:val="32"/>
          <w:szCs w:val="32"/>
          <w:rtl/>
          <w:lang w:val="fr-FR" w:bidi="ar-DZ"/>
        </w:rPr>
        <w:t>الفواصل</w:t>
      </w:r>
    </w:p>
    <w:p w:rsidR="008F6A5D" w:rsidRPr="00684826" w:rsidRDefault="008F6A5D" w:rsidP="008F6A5D">
      <w:pPr>
        <w:bidi/>
        <w:spacing w:after="0" w:line="240" w:lineRule="auto"/>
        <w:ind w:left="502"/>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 xml:space="preserve">ج- حسن الإبداع والتخلص من الانتهاء. </w:t>
      </w:r>
    </w:p>
    <w:p w:rsidR="008F6A5D" w:rsidRPr="00684826" w:rsidRDefault="008F6A5D" w:rsidP="008F6A5D">
      <w:pPr>
        <w:bidi/>
        <w:spacing w:after="0" w:line="240" w:lineRule="auto"/>
        <w:ind w:left="502"/>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د- المراوحة بين فنون الكلام.</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خاتمة .</w:t>
      </w:r>
    </w:p>
    <w:p w:rsidR="008F6A5D" w:rsidRPr="00684826" w:rsidRDefault="008F6A5D" w:rsidP="008F6A5D">
      <w:pPr>
        <w:pStyle w:val="Paragraphedeliste"/>
        <w:numPr>
          <w:ilvl w:val="0"/>
          <w:numId w:val="13"/>
        </w:numPr>
        <w:bidi/>
        <w:spacing w:after="0" w:line="240" w:lineRule="auto"/>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قائمة المصادر و المراجع .</w:t>
      </w:r>
    </w:p>
    <w:p w:rsidR="008F6A5D" w:rsidRDefault="008F6A5D" w:rsidP="008F6A5D">
      <w:pPr>
        <w:bidi/>
        <w:spacing w:after="0" w:line="240" w:lineRule="auto"/>
        <w:jc w:val="both"/>
        <w:rPr>
          <w:rFonts w:ascii="Traditional Arabic" w:hAnsi="Traditional Arabic" w:cs="Traditional Arabic"/>
          <w:b/>
          <w:bCs/>
          <w:sz w:val="32"/>
          <w:szCs w:val="32"/>
          <w:rtl/>
          <w:lang w:val="fr-FR" w:bidi="ar-DZ"/>
        </w:rPr>
      </w:pPr>
    </w:p>
    <w:p w:rsidR="008F6A5D" w:rsidRDefault="008F6A5D" w:rsidP="008F6A5D">
      <w:pPr>
        <w:bidi/>
        <w:spacing w:after="0" w:line="240" w:lineRule="auto"/>
        <w:jc w:val="both"/>
        <w:rPr>
          <w:rFonts w:ascii="Traditional Arabic" w:hAnsi="Traditional Arabic" w:cs="Traditional Arabic"/>
          <w:b/>
          <w:bCs/>
          <w:sz w:val="32"/>
          <w:szCs w:val="32"/>
          <w:rtl/>
          <w:lang w:val="fr-FR" w:bidi="ar-DZ"/>
        </w:rPr>
      </w:pPr>
    </w:p>
    <w:p w:rsidR="008F6A5D" w:rsidRDefault="008F6A5D" w:rsidP="008F6A5D">
      <w:pPr>
        <w:bidi/>
        <w:spacing w:after="0" w:line="240" w:lineRule="auto"/>
        <w:jc w:val="both"/>
        <w:rPr>
          <w:rFonts w:ascii="Traditional Arabic" w:hAnsi="Traditional Arabic" w:cs="Traditional Arabic"/>
          <w:b/>
          <w:bCs/>
          <w:sz w:val="32"/>
          <w:szCs w:val="32"/>
          <w:rtl/>
          <w:lang w:val="fr-FR" w:bidi="ar-DZ"/>
        </w:rPr>
      </w:pPr>
    </w:p>
    <w:p w:rsidR="008F6A5D" w:rsidRDefault="008F6A5D" w:rsidP="008F6A5D">
      <w:pPr>
        <w:bidi/>
        <w:spacing w:after="0" w:line="240" w:lineRule="auto"/>
        <w:jc w:val="both"/>
        <w:rPr>
          <w:rFonts w:ascii="Traditional Arabic" w:hAnsi="Traditional Arabic" w:cs="Traditional Arabic"/>
          <w:b/>
          <w:bCs/>
          <w:sz w:val="32"/>
          <w:szCs w:val="32"/>
          <w:rtl/>
          <w:lang w:val="fr-FR" w:bidi="ar-DZ"/>
        </w:rPr>
      </w:pPr>
    </w:p>
    <w:p w:rsidR="008F6A5D" w:rsidRPr="008F6A5D" w:rsidRDefault="008F6A5D" w:rsidP="008F6A5D">
      <w:pPr>
        <w:pStyle w:val="Paragraphedeliste"/>
        <w:numPr>
          <w:ilvl w:val="0"/>
          <w:numId w:val="22"/>
        </w:numPr>
        <w:bidi/>
        <w:spacing w:after="0" w:line="240" w:lineRule="auto"/>
        <w:jc w:val="both"/>
        <w:rPr>
          <w:rFonts w:ascii="Traditional Arabic" w:hAnsi="Traditional Arabic" w:cs="Traditional Arabic"/>
          <w:b/>
          <w:bCs/>
          <w:sz w:val="32"/>
          <w:szCs w:val="32"/>
          <w:rtl/>
          <w:lang w:val="fr-FR" w:bidi="ar-DZ"/>
        </w:rPr>
      </w:pPr>
      <w:r w:rsidRPr="008F6A5D">
        <w:rPr>
          <w:rFonts w:ascii="Traditional Arabic" w:hAnsi="Traditional Arabic" w:cs="Traditional Arabic"/>
          <w:b/>
          <w:bCs/>
          <w:sz w:val="32"/>
          <w:szCs w:val="32"/>
          <w:rtl/>
          <w:lang w:val="fr-FR" w:bidi="ar-DZ"/>
        </w:rPr>
        <w:t>عرض محتوى الكتاب</w:t>
      </w:r>
      <w:r w:rsidRPr="008F6A5D">
        <w:rPr>
          <w:rFonts w:ascii="Traditional Arabic" w:hAnsi="Traditional Arabic" w:cs="Traditional Arabic" w:hint="cs"/>
          <w:b/>
          <w:bCs/>
          <w:sz w:val="32"/>
          <w:szCs w:val="32"/>
          <w:rtl/>
          <w:lang w:val="fr-FR" w:bidi="ar-DZ"/>
        </w:rPr>
        <w:t>:</w:t>
      </w:r>
    </w:p>
    <w:p w:rsidR="008F6A5D" w:rsidRPr="00383949" w:rsidRDefault="008F6A5D" w:rsidP="008F6A5D">
      <w:pPr>
        <w:bidi/>
        <w:spacing w:after="0" w:line="240" w:lineRule="auto"/>
        <w:jc w:val="both"/>
        <w:rPr>
          <w:rFonts w:ascii="Traditional Arabic" w:hAnsi="Traditional Arabic" w:cs="Traditional Arabic"/>
          <w:b/>
          <w:bCs/>
          <w:sz w:val="32"/>
          <w:szCs w:val="32"/>
          <w:lang w:val="fr-FR" w:bidi="ar-DZ"/>
        </w:rPr>
      </w:pPr>
      <w:r w:rsidRPr="00684826">
        <w:rPr>
          <w:rFonts w:ascii="Traditional Arabic" w:hAnsi="Traditional Arabic" w:cs="Traditional Arabic"/>
          <w:sz w:val="32"/>
          <w:szCs w:val="32"/>
          <w:rtl/>
          <w:lang w:val="fr-FR" w:bidi="ar-DZ"/>
        </w:rPr>
        <w:t>نظرية التلقي واحدة من أهم النظريات التي شهدتها حركة النقد الحديث</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حيث لقيت استجابة كبيرة في الحركات الأدبية والنقدية الغربية والعربية. </w:t>
      </w:r>
    </w:p>
    <w:p w:rsidR="008F6A5D"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 xml:space="preserve">فاطمة البريكي من أبرز من بحث في هذه النظرية وفق ما ألفته في هذا الكتاب الذي ادرجته وفقا </w:t>
      </w:r>
      <w:r w:rsidRPr="00684826">
        <w:rPr>
          <w:rFonts w:ascii="Traditional Arabic" w:hAnsi="Traditional Arabic" w:cs="Traditional Arabic"/>
          <w:b/>
          <w:bCs/>
          <w:sz w:val="32"/>
          <w:szCs w:val="32"/>
          <w:rtl/>
          <w:lang w:val="fr-FR" w:bidi="ar-DZ"/>
        </w:rPr>
        <w:t>خمسة فصول</w:t>
      </w:r>
      <w:r w:rsidRPr="00684826">
        <w:rPr>
          <w:rFonts w:ascii="Traditional Arabic" w:hAnsi="Traditional Arabic" w:cs="Traditional Arabic"/>
          <w:sz w:val="32"/>
          <w:szCs w:val="32"/>
          <w:rtl/>
          <w:lang w:val="fr-FR" w:bidi="ar-DZ"/>
        </w:rPr>
        <w:t xml:space="preserve"> معنونة ومنهجة تحت عدة مطالب فاطمة البريكي. من المتهمين في التفاصيل والبحث المعمق حيث وضحت في فصولها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 غوصها في البحث حيث عنونت </w:t>
      </w:r>
      <w:r w:rsidRPr="00684826">
        <w:rPr>
          <w:rFonts w:ascii="Traditional Arabic" w:hAnsi="Traditional Arabic" w:cs="Traditional Arabic"/>
          <w:b/>
          <w:bCs/>
          <w:sz w:val="32"/>
          <w:szCs w:val="32"/>
          <w:rtl/>
          <w:lang w:val="fr-FR" w:bidi="ar-DZ"/>
        </w:rPr>
        <w:t>الفصل الاول بعنوان نظرية التلقي : النشأة والتطور</w:t>
      </w:r>
      <w:r w:rsidRPr="00684826">
        <w:rPr>
          <w:rFonts w:ascii="Traditional Arabic" w:hAnsi="Traditional Arabic" w:cs="Traditional Arabic"/>
          <w:sz w:val="32"/>
          <w:szCs w:val="32"/>
          <w:rtl/>
          <w:lang w:val="fr-FR" w:bidi="ar-DZ"/>
        </w:rPr>
        <w:t xml:space="preserve"> وفق عدة مطالب معنونة هي الاخرى كالتالي: </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1. المناهج التي سبقت نظرية التلقي و أدرجت العوامل التي أدت الى الإتجاه نحو</w:t>
      </w:r>
      <w:r w:rsidR="00A73197">
        <w:rPr>
          <w:rFonts w:ascii="Traditional Arabic" w:hAnsi="Traditional Arabic" w:cs="Traditional Arabic"/>
          <w:sz w:val="32"/>
          <w:szCs w:val="32"/>
          <w:rtl/>
          <w:lang w:val="fr-FR" w:bidi="ar-DZ"/>
        </w:rPr>
        <w:t xml:space="preserve"> القارئ وأخرى داخلية كمطلب ثاني</w:t>
      </w:r>
      <w:r w:rsidRPr="00684826">
        <w:rPr>
          <w:rFonts w:ascii="Traditional Arabic" w:hAnsi="Traditional Arabic" w:cs="Traditional Arabic"/>
          <w:sz w:val="32"/>
          <w:szCs w:val="32"/>
          <w:rtl/>
          <w:lang w:val="fr-FR" w:bidi="ar-DZ"/>
        </w:rPr>
        <w:t>، أما المطلب الثالث كان النشأة والتطور وعده مطالب أخرى مغزاها هو البحث عن النظرية في التراث النقدي والبلاغي القديم</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حيث نشأت النظرية في المجمع الألماني حيث بجلت وركزت على المؤلف أولا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ثم على النص ثانيا وعلى القارئ في الأخير دون إهمال أو إنكار لأي منهم</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ومن هذا الفصل التاني البحث فيه بصورة عامة بعنوان </w:t>
      </w:r>
      <w:r w:rsidRPr="00684826">
        <w:rPr>
          <w:rFonts w:ascii="Traditional Arabic" w:hAnsi="Traditional Arabic" w:cs="Traditional Arabic"/>
          <w:b/>
          <w:bCs/>
          <w:sz w:val="32"/>
          <w:szCs w:val="32"/>
          <w:rtl/>
          <w:lang w:val="fr-FR" w:bidi="ar-DZ"/>
        </w:rPr>
        <w:t>التلقي عند النقاد والبلاغيين</w:t>
      </w:r>
      <w:r w:rsidRPr="00684826">
        <w:rPr>
          <w:rFonts w:ascii="Traditional Arabic" w:hAnsi="Traditional Arabic" w:cs="Traditional Arabic"/>
          <w:sz w:val="32"/>
          <w:szCs w:val="32"/>
          <w:rtl/>
          <w:lang w:val="fr-FR" w:bidi="ar-DZ"/>
        </w:rPr>
        <w:t xml:space="preserve"> وفق مجموعة من المطالب كالتالي « سلبية تتلقى عند النقاد البلاغيين</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 الثاني كان قضية التنقيح والتحكيك</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وقضية الإنشاد » لم تسمح هي الأخرى في هذه الدراسات وعدة آخر. وكان ما يجول في خاطر فاطمة البريكي حول هذه الدراسات تأطير فكرة الهيكل النظري لهذا الكتاب الذي يمكن من خلاله تلمس الجوانب التي التقت فيها أفكار النقاد والبلاغيين العرب قديما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بغض ما يدور في حركه النقد الحديث من أفكار وآراء.</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فسلبية التلقى عدم السماح للمتلقي بإنتاج معنى جديد</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فالمعنى موجود عند المبدع الحريص على إيصاله بأكبر قدر من الوضوح</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وفاطمة البريكي تحدثت عن اهتمام العرب منذ الجاهلية بتنقيح قصائدهم وتهذيبها حتى تظهر بالصورة نوع الجمهور المتلقي وجعلت </w:t>
      </w:r>
      <w:r w:rsidRPr="00684826">
        <w:rPr>
          <w:rFonts w:ascii="Traditional Arabic" w:hAnsi="Traditional Arabic" w:cs="Traditional Arabic"/>
          <w:b/>
          <w:bCs/>
          <w:sz w:val="32"/>
          <w:szCs w:val="32"/>
          <w:rtl/>
          <w:lang w:val="fr-FR" w:bidi="ar-DZ"/>
        </w:rPr>
        <w:t>قضية الإنشاد</w:t>
      </w:r>
      <w:r w:rsidRPr="00684826">
        <w:rPr>
          <w:rFonts w:ascii="Traditional Arabic" w:hAnsi="Traditional Arabic" w:cs="Traditional Arabic"/>
          <w:sz w:val="32"/>
          <w:szCs w:val="32"/>
          <w:rtl/>
          <w:lang w:val="fr-FR" w:bidi="ar-DZ"/>
        </w:rPr>
        <w:t xml:space="preserve"> التي وضحت المسافة بين التلقي السلبي وقضية إنشاد الشعر</w:t>
      </w:r>
      <w:r>
        <w:rPr>
          <w:rFonts w:ascii="Traditional Arabic" w:hAnsi="Traditional Arabic" w:cs="Traditional Arabic" w:hint="cs"/>
          <w:sz w:val="32"/>
          <w:szCs w:val="32"/>
          <w:rtl/>
          <w:lang w:val="fr-FR" w:bidi="ar-DZ"/>
        </w:rPr>
        <w:t xml:space="preserve"> </w:t>
      </w:r>
      <w:r w:rsidRPr="00684826">
        <w:rPr>
          <w:rFonts w:ascii="Traditional Arabic" w:hAnsi="Traditional Arabic" w:cs="Traditional Arabic"/>
          <w:sz w:val="32"/>
          <w:szCs w:val="32"/>
          <w:rtl/>
          <w:lang w:val="fr-FR" w:bidi="ar-DZ"/>
        </w:rPr>
        <w:t xml:space="preserve"> لا تبدو بعيدة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لأن المبدع</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وهو الشاعر في هذه الحالة يسعى إلى إرضاء متلقيه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ويتناول الباحثون قضية الإنشاد عادة من زاويتين</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تهمنا منها الزاوية الأولى فقط والزاويتين هما : أثر الفساد في نفس المتلقي وأثر الإنشاد في نفس المبدع . أثر الإنشاد في نفس المبدع الذي يساعده إنشاء شعر على مواصلة انشائه لقصيدة. وتكملت عن افتتاح الشعراء قصائدهم بالنسيب وما يسمى بالمقدمة الغزلية مثل ابن قتيبة وابن الرشيق وكذلك حازم القرطاجني. الفصل الثالث فاطمة البريكي تحت عنوان </w:t>
      </w:r>
      <w:r w:rsidRPr="00684826">
        <w:rPr>
          <w:rFonts w:ascii="Traditional Arabic" w:hAnsi="Traditional Arabic" w:cs="Traditional Arabic"/>
          <w:b/>
          <w:bCs/>
          <w:sz w:val="32"/>
          <w:szCs w:val="32"/>
          <w:rtl/>
          <w:lang w:val="fr-FR" w:bidi="ar-DZ"/>
        </w:rPr>
        <w:t>التلقي عند المفسرين</w:t>
      </w:r>
      <w:r w:rsidRPr="00684826">
        <w:rPr>
          <w:rFonts w:ascii="Traditional Arabic" w:hAnsi="Traditional Arabic" w:cs="Traditional Arabic"/>
          <w:sz w:val="32"/>
          <w:szCs w:val="32"/>
          <w:rtl/>
          <w:lang w:val="fr-FR" w:bidi="ar-DZ"/>
        </w:rPr>
        <w:t xml:space="preserve"> وهو الجزء التطبيقي في الرسالة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حيث يبرز الدور الذي يقوم به المتلقي في سبيل إنجاح العملية الإبداعية من خلال نصوص المفسرين وشراح الدواوين الشعرية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وتناولت </w:t>
      </w:r>
      <w:r w:rsidRPr="00684826">
        <w:rPr>
          <w:rFonts w:ascii="Traditional Arabic" w:hAnsi="Traditional Arabic" w:cs="Traditional Arabic"/>
          <w:b/>
          <w:bCs/>
          <w:sz w:val="32"/>
          <w:szCs w:val="32"/>
          <w:rtl/>
          <w:lang w:val="fr-FR" w:bidi="ar-DZ"/>
        </w:rPr>
        <w:t>أسباب تفاسير القرآن الكريم</w:t>
      </w:r>
      <w:r w:rsidRPr="00684826">
        <w:rPr>
          <w:rFonts w:ascii="Traditional Arabic" w:hAnsi="Traditional Arabic" w:cs="Traditional Arabic"/>
          <w:sz w:val="32"/>
          <w:szCs w:val="32"/>
          <w:rtl/>
          <w:lang w:val="fr-FR" w:bidi="ar-DZ"/>
        </w:rPr>
        <w:t xml:space="preserve"> في هذا المبحث منها أن نظرية التلقي في النقد القرآن الحديث انطلقت الهرمنيوطيقا التي كانت تعنى بتفسير النصوص الدينية والفرق بين التفسير والتأويل</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حيث اختلف المفسرون بصورة عامة في الطرق التي سلكوها لتفسير النص القرآني وفقا عده خطوات أولها : من مقدمه تفسير ابن كثير وجعلت فاطمة البريكي من مقدمه الطابورسي في مجمع البيان في تفسير القرآن ثانيها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وثالثا من مقدمة الزمخشري في الكشاف</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ويوجد كآخر نقطة من مقدمة تفسير ابن عربي . وطبقت هذه الخطوات حول اختلاف تأويل المفسرين حول سورة البقرة.</w:t>
      </w:r>
    </w:p>
    <w:p w:rsidR="008F6A5D" w:rsidRDefault="008F6A5D" w:rsidP="008F6A5D">
      <w:pPr>
        <w:bidi/>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 xml:space="preserve"> الفصل الرابع لهذا الكتاب بعنوان : </w:t>
      </w:r>
      <w:r w:rsidRPr="00684826">
        <w:rPr>
          <w:rFonts w:ascii="Traditional Arabic" w:hAnsi="Traditional Arabic" w:cs="Traditional Arabic"/>
          <w:b/>
          <w:bCs/>
          <w:sz w:val="32"/>
          <w:szCs w:val="32"/>
          <w:rtl/>
          <w:lang w:val="fr-FR" w:bidi="ar-DZ"/>
        </w:rPr>
        <w:t>التلقي عند شراح الدواوين الشعرية</w:t>
      </w:r>
      <w:r w:rsidRPr="00684826">
        <w:rPr>
          <w:rFonts w:ascii="Traditional Arabic" w:hAnsi="Traditional Arabic" w:cs="Traditional Arabic"/>
          <w:sz w:val="32"/>
          <w:szCs w:val="32"/>
          <w:rtl/>
          <w:lang w:val="fr-FR" w:bidi="ar-DZ"/>
        </w:rPr>
        <w:t xml:space="preserve"> ويعد هذا الفصل المكمل للفصل السابق</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إذ يتبع الجهود التطبيقية التي بذلها شراح الدواوين الشعرية في محاولتهم فهم النص</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وفيه يظهر اختلافهم في فهم نص شعري كامل</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على نحو يتجاوز الاختلاف البسيط الذي كان يظهر من خلال اختلافهم في فهم بيت أو بيتين فقط . </w:t>
      </w:r>
      <w:r w:rsidRPr="00684826">
        <w:rPr>
          <w:rFonts w:ascii="Traditional Arabic" w:hAnsi="Traditional Arabic" w:cs="Traditional Arabic"/>
          <w:b/>
          <w:bCs/>
          <w:sz w:val="32"/>
          <w:szCs w:val="32"/>
          <w:rtl/>
          <w:lang w:val="fr-FR" w:bidi="ar-DZ"/>
        </w:rPr>
        <w:t>التلقي و العناصر الفنية</w:t>
      </w:r>
      <w:r w:rsidRPr="00684826">
        <w:rPr>
          <w:rFonts w:ascii="Traditional Arabic" w:hAnsi="Traditional Arabic" w:cs="Traditional Arabic"/>
          <w:sz w:val="32"/>
          <w:szCs w:val="32"/>
          <w:rtl/>
          <w:lang w:val="fr-FR" w:bidi="ar-DZ"/>
        </w:rPr>
        <w:t xml:space="preserve"> كان عنوان الفصل الخامس لهذا الكتاب ويتضمن هذا الفصل أربعة مباحث</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تتناول التلقي من حيث ارتباطه بعناصر فنية يعرفها المتلقي مسبقا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وذلك بتتبعها في كتب النقد والبلاغة العربية لوضع اليد على النصوص التي تدعم كل فكرة منها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 هذة المباحث هي التلاقي والصورة الفنية . التلقي والإبداع . التلقي والألفاظ التلقي والأسلوب.</w:t>
      </w:r>
      <w:r w:rsidR="00A73197">
        <w:rPr>
          <w:rStyle w:val="Appelnotedebasdep"/>
          <w:rFonts w:cs="Traditional Arabic"/>
          <w:szCs w:val="32"/>
          <w:rtl/>
          <w:lang w:val="fr-FR" w:bidi="ar-DZ"/>
        </w:rPr>
        <w:footnoteReference w:id="98"/>
      </w: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Pr="00CB35DA" w:rsidRDefault="008F6A5D" w:rsidP="00CB35DA">
      <w:pPr>
        <w:pStyle w:val="Paragraphedeliste"/>
        <w:numPr>
          <w:ilvl w:val="0"/>
          <w:numId w:val="38"/>
        </w:numPr>
        <w:bidi/>
        <w:spacing w:after="0" w:line="240" w:lineRule="auto"/>
        <w:jc w:val="both"/>
        <w:rPr>
          <w:rFonts w:ascii="Traditional Arabic" w:hAnsi="Traditional Arabic" w:cs="Traditional Arabic"/>
          <w:b/>
          <w:bCs/>
          <w:sz w:val="32"/>
          <w:szCs w:val="32"/>
          <w:rtl/>
          <w:lang w:val="fr-FR" w:bidi="ar-DZ"/>
        </w:rPr>
      </w:pPr>
      <w:r w:rsidRPr="00CB35DA">
        <w:rPr>
          <w:rFonts w:ascii="Traditional Arabic" w:hAnsi="Traditional Arabic" w:cs="Traditional Arabic" w:hint="cs"/>
          <w:b/>
          <w:bCs/>
          <w:sz w:val="32"/>
          <w:szCs w:val="32"/>
          <w:rtl/>
          <w:lang w:val="fr-FR" w:bidi="ar-DZ"/>
        </w:rPr>
        <w:t xml:space="preserve">تعريف المرجعية بصفة عامة : </w:t>
      </w:r>
    </w:p>
    <w:p w:rsidR="008F6A5D" w:rsidRPr="00B91A65" w:rsidRDefault="008F6A5D" w:rsidP="008F6A5D">
      <w:pPr>
        <w:bidi/>
        <w:spacing w:after="0" w:line="240" w:lineRule="auto"/>
        <w:jc w:val="both"/>
        <w:rPr>
          <w:rFonts w:ascii="Traditional Arabic" w:hAnsi="Traditional Arabic" w:cs="Traditional Arabic"/>
          <w:sz w:val="32"/>
          <w:szCs w:val="32"/>
          <w:rtl/>
          <w:lang w:val="fr-FR" w:bidi="ar-DZ"/>
        </w:rPr>
      </w:pPr>
      <w:r w:rsidRPr="00B91A65">
        <w:rPr>
          <w:rFonts w:ascii="Traditional Arabic" w:hAnsi="Traditional Arabic" w:cs="Traditional Arabic"/>
          <w:sz w:val="32"/>
          <w:szCs w:val="32"/>
          <w:rtl/>
          <w:lang w:val="fr-FR" w:bidi="ar-DZ"/>
        </w:rPr>
        <w:t>ويعرفها جان دي</w:t>
      </w:r>
      <w:r w:rsidRPr="00B91A65">
        <w:rPr>
          <w:rFonts w:ascii="Traditional Arabic" w:hAnsi="Traditional Arabic" w:cs="Traditional Arabic" w:hint="cs"/>
          <w:sz w:val="32"/>
          <w:szCs w:val="32"/>
          <w:rtl/>
          <w:lang w:val="fr-FR" w:bidi="ar-DZ"/>
        </w:rPr>
        <w:t>بوا</w:t>
      </w:r>
      <w:r w:rsidRPr="00B91A65">
        <w:rPr>
          <w:rFonts w:ascii="Traditional Arabic" w:hAnsi="Traditional Arabic" w:cs="Traditional Arabic"/>
          <w:sz w:val="32"/>
          <w:szCs w:val="32"/>
          <w:rtl/>
          <w:lang w:val="fr-FR" w:bidi="ar-DZ"/>
        </w:rPr>
        <w:t xml:space="preserve"> وآخرون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Jean Debois et autres</w:t>
      </w:r>
      <w:r w:rsidRPr="00B91A65">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بأنها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مهمة العلامة اللسانية في نقل الحقيقة شيئا ما من عالم خارج لساني حقيقي أو خيالي</w:t>
      </w:r>
      <w:r w:rsidR="00A73197">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والوظيفة المرجعية هي لغوية بالأساس </w:t>
      </w:r>
      <w:r w:rsidRPr="00B91A65">
        <w:rPr>
          <w:rFonts w:ascii="Traditional Arabic" w:hAnsi="Traditional Arabic" w:cs="Traditional Arabic" w:hint="cs"/>
          <w:sz w:val="32"/>
          <w:szCs w:val="32"/>
          <w:rtl/>
          <w:lang w:val="fr-FR" w:bidi="ar-DZ"/>
        </w:rPr>
        <w:t>.</w:t>
      </w:r>
      <w:r>
        <w:rPr>
          <w:rStyle w:val="Appelnotedebasdep"/>
          <w:rFonts w:cs="Traditional Arabic"/>
          <w:szCs w:val="32"/>
          <w:rtl/>
          <w:lang w:val="fr-FR" w:bidi="ar-DZ"/>
        </w:rPr>
        <w:footnoteReference w:id="99"/>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hint="cs"/>
          <w:sz w:val="32"/>
          <w:szCs w:val="32"/>
          <w:rtl/>
          <w:lang w:val="fr-FR" w:bidi="ar-DZ"/>
        </w:rPr>
        <w:t>ف</w:t>
      </w:r>
      <w:r w:rsidRPr="00B91A65">
        <w:rPr>
          <w:rFonts w:ascii="Traditional Arabic" w:hAnsi="Traditional Arabic" w:cs="Traditional Arabic"/>
          <w:sz w:val="32"/>
          <w:szCs w:val="32"/>
          <w:rtl/>
          <w:lang w:val="fr-FR" w:bidi="ar-DZ"/>
        </w:rPr>
        <w:t>المرجعية إذ</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ك</w:t>
      </w:r>
      <w:r w:rsidRPr="00B91A65">
        <w:rPr>
          <w:rFonts w:ascii="Traditional Arabic" w:hAnsi="Traditional Arabic" w:cs="Traditional Arabic" w:hint="cs"/>
          <w:sz w:val="32"/>
          <w:szCs w:val="32"/>
          <w:rtl/>
          <w:lang w:val="fr-FR" w:bidi="ar-DZ"/>
        </w:rPr>
        <w:t>لفظة</w:t>
      </w:r>
      <w:r w:rsidRPr="00B91A65">
        <w:rPr>
          <w:rFonts w:ascii="Traditional Arabic" w:hAnsi="Traditional Arabic" w:cs="Traditional Arabic"/>
          <w:sz w:val="32"/>
          <w:szCs w:val="32"/>
          <w:rtl/>
          <w:lang w:val="fr-FR" w:bidi="ar-DZ"/>
        </w:rPr>
        <w:t xml:space="preserve"> مفهومها في الثقافة الغربية هي بحث في عود</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الوحدات اللغوية المبهمة إلى أخرى سابق</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أو لاحق</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عليها</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بمعنى إرجاع المعاني إلى موضوع</w:t>
      </w:r>
      <w:r w:rsidRPr="00B91A65">
        <w:rPr>
          <w:rFonts w:ascii="Traditional Arabic" w:hAnsi="Traditional Arabic" w:cs="Traditional Arabic" w:hint="cs"/>
          <w:sz w:val="32"/>
          <w:szCs w:val="32"/>
          <w:rtl/>
          <w:lang w:val="fr-FR" w:bidi="ar-DZ"/>
        </w:rPr>
        <w:t>ت</w:t>
      </w:r>
      <w:r w:rsidRPr="00B91A65">
        <w:rPr>
          <w:rFonts w:ascii="Traditional Arabic" w:hAnsi="Traditional Arabic" w:cs="Traditional Arabic"/>
          <w:sz w:val="32"/>
          <w:szCs w:val="32"/>
          <w:rtl/>
          <w:lang w:val="fr-FR" w:bidi="ar-DZ"/>
        </w:rPr>
        <w:t>ها</w:t>
      </w:r>
      <w:r w:rsidR="00A73197">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وبهذا لا تبتعد كثيرا عن المفهوم المعجمي في الثقافة العربية</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وكمصطلح استعملت في البحث عن علاقة العناصر اللغوية وما ت</w:t>
      </w:r>
      <w:r w:rsidRPr="00B91A65">
        <w:rPr>
          <w:rFonts w:ascii="Traditional Arabic" w:hAnsi="Traditional Arabic" w:cs="Traditional Arabic" w:hint="cs"/>
          <w:sz w:val="32"/>
          <w:szCs w:val="32"/>
          <w:rtl/>
          <w:lang w:val="fr-FR" w:bidi="ar-DZ"/>
        </w:rPr>
        <w:t>عبر</w:t>
      </w:r>
      <w:r w:rsidRPr="00B91A65">
        <w:rPr>
          <w:rFonts w:ascii="Traditional Arabic" w:hAnsi="Traditional Arabic" w:cs="Traditional Arabic"/>
          <w:sz w:val="32"/>
          <w:szCs w:val="32"/>
          <w:rtl/>
          <w:lang w:val="fr-FR" w:bidi="ar-DZ"/>
        </w:rPr>
        <w:t xml:space="preserve"> عنه </w:t>
      </w:r>
      <w:r w:rsidRPr="00B91A65">
        <w:rPr>
          <w:rFonts w:ascii="Traditional Arabic" w:hAnsi="Traditional Arabic" w:cs="Traditional Arabic" w:hint="cs"/>
          <w:sz w:val="32"/>
          <w:szCs w:val="32"/>
          <w:rtl/>
          <w:lang w:val="fr-FR" w:bidi="ar-DZ"/>
        </w:rPr>
        <w:t>من</w:t>
      </w:r>
      <w:r w:rsidRPr="00B91A65">
        <w:rPr>
          <w:rFonts w:ascii="Traditional Arabic" w:hAnsi="Traditional Arabic" w:cs="Traditional Arabic"/>
          <w:sz w:val="32"/>
          <w:szCs w:val="32"/>
          <w:rtl/>
          <w:lang w:val="fr-FR" w:bidi="ar-DZ"/>
        </w:rPr>
        <w:t xml:space="preserve"> الأشياء الموجودة في العالم الخارجي (الواقع) وكيفية تحقيق عملية التواصل من خلاله</w:t>
      </w:r>
      <w:r w:rsidRPr="00B91A65">
        <w:rPr>
          <w:rFonts w:ascii="Traditional Arabic" w:hAnsi="Traditional Arabic" w:cs="Traditional Arabic" w:hint="cs"/>
          <w:sz w:val="32"/>
          <w:szCs w:val="32"/>
          <w:rtl/>
          <w:lang w:val="fr-FR" w:bidi="ar-DZ"/>
        </w:rPr>
        <w:t>ا.</w:t>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 xml:space="preserve">تعترض الباحثة أثناء تأصيل النظري لمفهوم مصطلح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المرجعية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إشكالية التد</w:t>
      </w:r>
      <w:r w:rsidRPr="00B91A65">
        <w:rPr>
          <w:rFonts w:ascii="Traditional Arabic" w:hAnsi="Traditional Arabic" w:cs="Traditional Arabic" w:hint="cs"/>
          <w:sz w:val="32"/>
          <w:szCs w:val="32"/>
          <w:rtl/>
          <w:lang w:val="fr-FR" w:bidi="ar-DZ"/>
        </w:rPr>
        <w:t>ا</w:t>
      </w:r>
      <w:r w:rsidRPr="00B91A65">
        <w:rPr>
          <w:rFonts w:ascii="Traditional Arabic" w:hAnsi="Traditional Arabic" w:cs="Traditional Arabic"/>
          <w:sz w:val="32"/>
          <w:szCs w:val="32"/>
          <w:rtl/>
          <w:lang w:val="fr-FR" w:bidi="ar-DZ"/>
        </w:rPr>
        <w:t>خل المصطلح</w:t>
      </w:r>
      <w:r w:rsidRPr="00B91A65">
        <w:rPr>
          <w:rFonts w:ascii="Traditional Arabic" w:hAnsi="Traditional Arabic" w:cs="Traditional Arabic" w:hint="cs"/>
          <w:sz w:val="32"/>
          <w:szCs w:val="32"/>
          <w:rtl/>
          <w:lang w:val="fr-FR" w:bidi="ar-DZ"/>
        </w:rPr>
        <w:t>ي</w:t>
      </w:r>
      <w:r w:rsidRPr="00B91A65">
        <w:rPr>
          <w:rFonts w:ascii="Traditional Arabic" w:hAnsi="Traditional Arabic" w:cs="Traditional Arabic"/>
          <w:sz w:val="32"/>
          <w:szCs w:val="32"/>
          <w:rtl/>
          <w:lang w:val="fr-FR" w:bidi="ar-DZ"/>
        </w:rPr>
        <w:t xml:space="preserve"> مع مصطلحين آخرين هما </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 xml:space="preserve">المرجعية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و</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 xml:space="preserve">الإحالة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لعدم دق</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ترجمتهما إلى اللغة العربية</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فمر</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يكون مصطلح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Réfèrent</w:t>
      </w:r>
      <w:r w:rsidRPr="00B91A65">
        <w:rPr>
          <w:rFonts w:ascii="Traditional Arabic" w:hAnsi="Traditional Arabic" w:cs="Traditional Arabic" w:hint="cs"/>
          <w:sz w:val="32"/>
          <w:szCs w:val="32"/>
          <w:rtl/>
          <w:lang w:val="fr-FR" w:bidi="ar-DZ"/>
        </w:rPr>
        <w:t xml:space="preserve"> " هو " ال</w:t>
      </w:r>
      <w:r w:rsidRPr="00B91A65">
        <w:rPr>
          <w:rFonts w:ascii="Traditional Arabic" w:hAnsi="Traditional Arabic" w:cs="Traditional Arabic"/>
          <w:sz w:val="32"/>
          <w:szCs w:val="32"/>
          <w:rtl/>
          <w:lang w:val="fr-FR" w:bidi="ar-DZ"/>
        </w:rPr>
        <w:t xml:space="preserve">مرجع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ومرة ثانية هو</w:t>
      </w:r>
      <w:r w:rsidRPr="00B91A65">
        <w:rPr>
          <w:rFonts w:ascii="Traditional Arabic" w:hAnsi="Traditional Arabic" w:cs="Traditional Arabic" w:hint="cs"/>
          <w:sz w:val="32"/>
          <w:szCs w:val="32"/>
          <w:rtl/>
          <w:lang w:val="fr-FR" w:bidi="ar-DZ"/>
        </w:rPr>
        <w:t>"</w:t>
      </w:r>
      <w:r w:rsidRPr="00B91A65">
        <w:rPr>
          <w:rFonts w:ascii="Traditional Arabic" w:hAnsi="Traditional Arabic" w:cs="Traditional Arabic"/>
          <w:sz w:val="32"/>
          <w:szCs w:val="32"/>
          <w:rtl/>
          <w:lang w:val="fr-FR" w:bidi="ar-DZ"/>
        </w:rPr>
        <w:t xml:space="preserve"> الإحالة </w:t>
      </w:r>
      <w:r w:rsidRPr="00B91A65">
        <w:rPr>
          <w:rFonts w:ascii="Traditional Arabic" w:hAnsi="Traditional Arabic" w:cs="Traditional Arabic" w:hint="cs"/>
          <w:sz w:val="32"/>
          <w:szCs w:val="32"/>
          <w:rtl/>
          <w:lang w:val="fr-FR" w:bidi="ar-DZ"/>
        </w:rPr>
        <w:t xml:space="preserve">" و مرة </w:t>
      </w:r>
      <w:r w:rsidRPr="00B91A65">
        <w:rPr>
          <w:rFonts w:ascii="Traditional Arabic" w:hAnsi="Traditional Arabic" w:cs="Traditional Arabic"/>
          <w:sz w:val="32"/>
          <w:szCs w:val="32"/>
          <w:rtl/>
          <w:lang w:val="fr-FR" w:bidi="ar-DZ"/>
        </w:rPr>
        <w:t xml:space="preserve">أخرى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المرجعية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والحال نفسه بالنسبة لمصطلح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Référence</w:t>
      </w:r>
      <w:r w:rsidRPr="00B91A65">
        <w:rPr>
          <w:rFonts w:ascii="Traditional Arabic" w:hAnsi="Traditional Arabic" w:cs="Traditional Arabic" w:hint="cs"/>
          <w:sz w:val="32"/>
          <w:szCs w:val="32"/>
          <w:rtl/>
          <w:lang w:val="fr-FR" w:bidi="ar-DZ"/>
        </w:rPr>
        <w:t xml:space="preserve"> "</w:t>
      </w:r>
      <w:r w:rsidR="00A73197">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hint="cs"/>
          <w:sz w:val="32"/>
          <w:szCs w:val="32"/>
          <w:rtl/>
          <w:lang w:val="fr-FR" w:bidi="ar-DZ"/>
        </w:rPr>
        <w:t xml:space="preserve">و ربما </w:t>
      </w:r>
      <w:r w:rsidRPr="00B91A65">
        <w:rPr>
          <w:rFonts w:ascii="Traditional Arabic" w:hAnsi="Traditional Arabic" w:cs="Traditional Arabic"/>
          <w:sz w:val="32"/>
          <w:szCs w:val="32"/>
          <w:rtl/>
          <w:lang w:val="fr-FR" w:bidi="ar-DZ"/>
        </w:rPr>
        <w:t xml:space="preserve">ترجم أيضا </w:t>
      </w:r>
      <w:r w:rsidRPr="00B91A65">
        <w:rPr>
          <w:rFonts w:ascii="Traditional Arabic" w:hAnsi="Traditional Arabic" w:cs="Traditional Arabic" w:hint="cs"/>
          <w:sz w:val="32"/>
          <w:szCs w:val="32"/>
          <w:rtl/>
          <w:lang w:val="fr-FR" w:bidi="ar-DZ"/>
        </w:rPr>
        <w:t>ال</w:t>
      </w:r>
      <w:r w:rsidRPr="00B91A65">
        <w:rPr>
          <w:rFonts w:ascii="Traditional Arabic" w:hAnsi="Traditional Arabic" w:cs="Traditional Arabic"/>
          <w:sz w:val="32"/>
          <w:szCs w:val="32"/>
          <w:rtl/>
          <w:lang w:val="fr-FR" w:bidi="ar-DZ"/>
        </w:rPr>
        <w:t xml:space="preserve">مصطلح ولا </w:t>
      </w:r>
      <w:r w:rsidRPr="00B91A65">
        <w:rPr>
          <w:rFonts w:ascii="Traditional Arabic" w:hAnsi="Traditional Arabic" w:cs="Traditional Arabic" w:hint="cs"/>
          <w:sz w:val="32"/>
          <w:szCs w:val="32"/>
          <w:rtl/>
          <w:lang w:val="fr-FR" w:bidi="ar-DZ"/>
        </w:rPr>
        <w:t>ض</w:t>
      </w:r>
      <w:r w:rsidRPr="00B91A65">
        <w:rPr>
          <w:rFonts w:ascii="Traditional Arabic" w:hAnsi="Traditional Arabic" w:cs="Traditional Arabic"/>
          <w:sz w:val="32"/>
          <w:szCs w:val="32"/>
          <w:rtl/>
          <w:lang w:val="fr-FR" w:bidi="ar-DZ"/>
        </w:rPr>
        <w:t>ير في ذلك من الناحية اللغوية المحضة</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ويبدو</w:t>
      </w:r>
      <w:r w:rsidRPr="00B91A65">
        <w:rPr>
          <w:rFonts w:ascii="Traditional Arabic" w:hAnsi="Traditional Arabic" w:cs="Traditional Arabic" w:hint="cs"/>
          <w:sz w:val="32"/>
          <w:szCs w:val="32"/>
          <w:rtl/>
          <w:lang w:val="fr-FR" w:bidi="ar-DZ"/>
        </w:rPr>
        <w:t xml:space="preserve"> أنه</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قد ي</w:t>
      </w:r>
      <w:r w:rsidRPr="00B91A65">
        <w:rPr>
          <w:rFonts w:ascii="Traditional Arabic" w:hAnsi="Traditional Arabic" w:cs="Traditional Arabic"/>
          <w:sz w:val="32"/>
          <w:szCs w:val="32"/>
          <w:rtl/>
          <w:lang w:val="fr-FR" w:bidi="ar-DZ"/>
        </w:rPr>
        <w:t>سبب مشكلة اصطلاحي</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منهجي</w:t>
      </w:r>
      <w:r w:rsidRPr="00B91A65">
        <w:rPr>
          <w:rFonts w:ascii="Traditional Arabic" w:hAnsi="Traditional Arabic" w:cs="Traditional Arabic" w:hint="cs"/>
          <w:sz w:val="32"/>
          <w:szCs w:val="32"/>
          <w:rtl/>
          <w:lang w:val="fr-FR" w:bidi="ar-DZ"/>
        </w:rPr>
        <w:t xml:space="preserve">ة </w:t>
      </w:r>
      <w:r>
        <w:rPr>
          <w:rStyle w:val="Appelnotedebasdep"/>
          <w:rFonts w:cs="Traditional Arabic"/>
          <w:szCs w:val="32"/>
          <w:rtl/>
          <w:lang w:val="fr-FR" w:bidi="ar-DZ"/>
        </w:rPr>
        <w:footnoteReference w:id="100"/>
      </w:r>
      <w:r w:rsidRPr="00B91A65">
        <w:rPr>
          <w:rFonts w:ascii="Traditional Arabic" w:hAnsi="Traditional Arabic" w:cs="Traditional Arabic" w:hint="cs"/>
          <w:sz w:val="32"/>
          <w:szCs w:val="32"/>
          <w:rtl/>
          <w:lang w:val="fr-FR" w:bidi="ar-DZ"/>
        </w:rPr>
        <w:t>، و</w:t>
      </w:r>
      <w:r w:rsidRPr="00B91A65">
        <w:rPr>
          <w:rFonts w:ascii="Traditional Arabic" w:hAnsi="Traditional Arabic" w:cs="Traditional Arabic"/>
          <w:sz w:val="32"/>
          <w:szCs w:val="32"/>
          <w:rtl/>
          <w:lang w:val="fr-FR" w:bidi="ar-DZ"/>
        </w:rPr>
        <w:t xml:space="preserve"> لا تقتصر هذه الإشكالية عند الحد الاصطلاحي فحسبت بل تمتد </w:t>
      </w:r>
      <w:r w:rsidRPr="00B91A65">
        <w:rPr>
          <w:rFonts w:ascii="Traditional Arabic" w:hAnsi="Traditional Arabic" w:cs="Traditional Arabic" w:hint="cs"/>
          <w:sz w:val="32"/>
          <w:szCs w:val="32"/>
          <w:rtl/>
          <w:lang w:val="fr-FR" w:bidi="ar-DZ"/>
        </w:rPr>
        <w:t xml:space="preserve">غلى </w:t>
      </w:r>
      <w:r w:rsidRPr="00B91A65">
        <w:rPr>
          <w:rFonts w:ascii="Traditional Arabic" w:hAnsi="Traditional Arabic" w:cs="Traditional Arabic"/>
          <w:sz w:val="32"/>
          <w:szCs w:val="32"/>
          <w:rtl/>
          <w:lang w:val="fr-FR" w:bidi="ar-DZ"/>
        </w:rPr>
        <w:t xml:space="preserve">المفهوم أيضا فقد ذهب بعضهم إلى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ما تدعوه في </w:t>
      </w:r>
      <w:r w:rsidRPr="00B91A65">
        <w:rPr>
          <w:rFonts w:ascii="Traditional Arabic" w:hAnsi="Traditional Arabic" w:cs="Traditional Arabic" w:hint="cs"/>
          <w:sz w:val="32"/>
          <w:szCs w:val="32"/>
          <w:rtl/>
          <w:lang w:val="fr-FR" w:bidi="ar-DZ"/>
        </w:rPr>
        <w:t>إ</w:t>
      </w:r>
      <w:r w:rsidRPr="00B91A65">
        <w:rPr>
          <w:rFonts w:ascii="Traditional Arabic" w:hAnsi="Traditional Arabic" w:cs="Traditional Arabic"/>
          <w:sz w:val="32"/>
          <w:szCs w:val="32"/>
          <w:rtl/>
          <w:lang w:val="fr-FR" w:bidi="ar-DZ"/>
        </w:rPr>
        <w:t>حال</w:t>
      </w:r>
      <w:r w:rsidRPr="00B91A65">
        <w:rPr>
          <w:rFonts w:ascii="Traditional Arabic" w:hAnsi="Traditional Arabic" w:cs="Traditional Arabic" w:hint="cs"/>
          <w:sz w:val="32"/>
          <w:szCs w:val="32"/>
          <w:rtl/>
          <w:lang w:val="fr-FR" w:bidi="ar-DZ"/>
        </w:rPr>
        <w:t>ة ي</w:t>
      </w:r>
      <w:r w:rsidRPr="00B91A65">
        <w:rPr>
          <w:rFonts w:ascii="Traditional Arabic" w:hAnsi="Traditional Arabic" w:cs="Traditional Arabic"/>
          <w:sz w:val="32"/>
          <w:szCs w:val="32"/>
          <w:rtl/>
          <w:lang w:val="fr-FR" w:bidi="ar-DZ"/>
        </w:rPr>
        <w:t xml:space="preserve">عبر عنه بشكل عام في اللغة الفرنسية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Référence</w:t>
      </w:r>
      <w:r w:rsidRPr="00B91A65">
        <w:rPr>
          <w:rFonts w:ascii="Traditional Arabic" w:hAnsi="Traditional Arabic" w:cs="Traditional Arabic" w:hint="cs"/>
          <w:sz w:val="32"/>
          <w:szCs w:val="32"/>
          <w:rtl/>
          <w:lang w:val="fr-FR" w:bidi="ar-DZ"/>
        </w:rPr>
        <w:t xml:space="preserve"> " (...) </w:t>
      </w:r>
      <w:r w:rsidRPr="00B91A65">
        <w:rPr>
          <w:rFonts w:ascii="Traditional Arabic" w:hAnsi="Traditional Arabic" w:cs="Traditional Arabic"/>
          <w:sz w:val="32"/>
          <w:szCs w:val="32"/>
          <w:rtl/>
          <w:lang w:val="fr-FR" w:bidi="ar-DZ"/>
        </w:rPr>
        <w:t xml:space="preserve">وما يوازي مرجع في اللغة العربية </w:t>
      </w:r>
      <w:r>
        <w:rPr>
          <w:rStyle w:val="Appelnotedebasdep"/>
          <w:rFonts w:cs="Traditional Arabic"/>
          <w:szCs w:val="32"/>
          <w:rtl/>
          <w:lang w:val="fr-FR" w:bidi="ar-DZ"/>
        </w:rPr>
        <w:footnoteReference w:id="101"/>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إلا أنه ينبغي ألا نخلط بين مصطلح الإحالة والمرجع</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حيث و</w:t>
      </w:r>
      <w:r w:rsidRPr="00B91A65">
        <w:rPr>
          <w:rFonts w:ascii="Traditional Arabic" w:hAnsi="Traditional Arabic" w:cs="Traditional Arabic" w:hint="cs"/>
          <w:sz w:val="32"/>
          <w:szCs w:val="32"/>
          <w:rtl/>
          <w:lang w:val="fr-FR" w:bidi="ar-DZ"/>
        </w:rPr>
        <w:t>إ</w:t>
      </w:r>
      <w:r w:rsidRPr="00B91A65">
        <w:rPr>
          <w:rFonts w:ascii="Traditional Arabic" w:hAnsi="Traditional Arabic" w:cs="Traditional Arabic"/>
          <w:sz w:val="32"/>
          <w:szCs w:val="32"/>
          <w:rtl/>
          <w:lang w:val="fr-FR" w:bidi="ar-DZ"/>
        </w:rPr>
        <w:t>ن ثبت أحيانا استعمال كل منهما للدلالة به على الآخر</w:t>
      </w:r>
      <w:r w:rsidRPr="00B91A65">
        <w:rPr>
          <w:rFonts w:ascii="Traditional Arabic" w:hAnsi="Traditional Arabic" w:cs="Traditional Arabic" w:hint="cs"/>
          <w:sz w:val="32"/>
          <w:szCs w:val="32"/>
          <w:rtl/>
          <w:lang w:val="fr-FR" w:bidi="ar-DZ"/>
        </w:rPr>
        <w:t>. يشير مصط</w:t>
      </w:r>
      <w:r w:rsidRPr="00B91A65">
        <w:rPr>
          <w:rFonts w:ascii="Traditional Arabic" w:hAnsi="Traditional Arabic" w:cs="Traditional Arabic"/>
          <w:sz w:val="32"/>
          <w:szCs w:val="32"/>
          <w:rtl/>
          <w:lang w:val="fr-FR" w:bidi="ar-DZ"/>
        </w:rPr>
        <w:t>لح المرجع</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إلى موضوع خارج لساني</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فاللسانيات لا تهتم بمعالجة المرجع وفحصه</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وذلك على خلاف الإحالة التي تمثل جانبا من اهتمام</w:t>
      </w:r>
      <w:r w:rsidRPr="00B91A65">
        <w:rPr>
          <w:rFonts w:ascii="Traditional Arabic" w:hAnsi="Traditional Arabic" w:cs="Traditional Arabic" w:hint="cs"/>
          <w:sz w:val="32"/>
          <w:szCs w:val="32"/>
          <w:rtl/>
          <w:lang w:val="fr-FR" w:bidi="ar-DZ"/>
        </w:rPr>
        <w:t xml:space="preserve">ات </w:t>
      </w:r>
      <w:r w:rsidRPr="00B91A65">
        <w:rPr>
          <w:rFonts w:ascii="Traditional Arabic" w:hAnsi="Traditional Arabic" w:cs="Traditional Arabic"/>
          <w:sz w:val="32"/>
          <w:szCs w:val="32"/>
          <w:rtl/>
          <w:lang w:val="fr-FR" w:bidi="ar-DZ"/>
        </w:rPr>
        <w:t xml:space="preserve">اللسانيات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بغي</w:t>
      </w:r>
      <w:r w:rsidRPr="00B91A65">
        <w:rPr>
          <w:rFonts w:ascii="Traditional Arabic" w:hAnsi="Traditional Arabic" w:cs="Traditional Arabic" w:hint="cs"/>
          <w:sz w:val="32"/>
          <w:szCs w:val="32"/>
          <w:rtl/>
          <w:lang w:val="fr-FR" w:bidi="ar-DZ"/>
        </w:rPr>
        <w:t xml:space="preserve">ة </w:t>
      </w:r>
      <w:r w:rsidRPr="00B91A65">
        <w:rPr>
          <w:rFonts w:ascii="Traditional Arabic" w:hAnsi="Traditional Arabic" w:cs="Traditional Arabic"/>
          <w:sz w:val="32"/>
          <w:szCs w:val="32"/>
          <w:rtl/>
          <w:lang w:val="fr-FR" w:bidi="ar-DZ"/>
        </w:rPr>
        <w:t xml:space="preserve">تحديد هذه الخصوصية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خصوصية التعبيرات </w:t>
      </w:r>
      <w:r w:rsidRPr="00B91A65">
        <w:rPr>
          <w:rFonts w:ascii="Traditional Arabic" w:hAnsi="Traditional Arabic" w:cs="Traditional Arabic" w:hint="cs"/>
          <w:sz w:val="32"/>
          <w:szCs w:val="32"/>
          <w:rtl/>
          <w:lang w:val="fr-FR" w:bidi="ar-DZ"/>
        </w:rPr>
        <w:t xml:space="preserve">) لتغطية </w:t>
      </w:r>
      <w:r w:rsidRPr="00B91A65">
        <w:rPr>
          <w:rFonts w:ascii="Traditional Arabic" w:hAnsi="Traditional Arabic" w:cs="Traditional Arabic"/>
          <w:sz w:val="32"/>
          <w:szCs w:val="32"/>
          <w:rtl/>
          <w:lang w:val="fr-FR" w:bidi="ar-DZ"/>
        </w:rPr>
        <w:t xml:space="preserve"> علاقتها مع موضوعات العالم</w:t>
      </w:r>
      <w:r>
        <w:rPr>
          <w:rFonts w:ascii="Traditional Arabic" w:hAnsi="Traditional Arabic" w:cs="Traditional Arabic" w:hint="cs"/>
          <w:sz w:val="32"/>
          <w:szCs w:val="32"/>
          <w:rtl/>
          <w:lang w:val="fr-FR" w:bidi="ar-DZ"/>
        </w:rPr>
        <w:t xml:space="preserve"> </w:t>
      </w:r>
      <w:r>
        <w:rPr>
          <w:rStyle w:val="Appelnotedebasdep"/>
          <w:rFonts w:cs="Traditional Arabic"/>
          <w:szCs w:val="32"/>
          <w:rtl/>
          <w:lang w:val="fr-FR" w:bidi="ar-DZ"/>
        </w:rPr>
        <w:footnoteReference w:id="102"/>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وكذلك كون الإحالة هي خاصية العلامة اللسانية أو عبارة ممثله</w:t>
      </w:r>
      <w:r w:rsidRPr="00B91A65">
        <w:rPr>
          <w:rFonts w:ascii="Traditional Arabic" w:hAnsi="Traditional Arabic" w:cs="Traditional Arabic" w:hint="cs"/>
          <w:sz w:val="32"/>
          <w:szCs w:val="32"/>
          <w:rtl/>
          <w:lang w:val="fr-FR" w:bidi="ar-DZ"/>
        </w:rPr>
        <w:t xml:space="preserve">ة </w:t>
      </w:r>
      <w:r w:rsidRPr="00B91A65">
        <w:rPr>
          <w:rFonts w:ascii="Traditional Arabic" w:hAnsi="Traditional Arabic" w:cs="Traditional Arabic"/>
          <w:sz w:val="32"/>
          <w:szCs w:val="32"/>
          <w:rtl/>
          <w:lang w:val="fr-FR" w:bidi="ar-DZ"/>
        </w:rPr>
        <w:t>في الإحالة على الواقع</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أما المرجع فهو </w:t>
      </w:r>
      <w:r w:rsidRPr="00B91A65">
        <w:rPr>
          <w:rFonts w:ascii="Traditional Arabic" w:hAnsi="Traditional Arabic" w:cs="Traditional Arabic"/>
          <w:sz w:val="32"/>
          <w:szCs w:val="32"/>
          <w:rtl/>
          <w:lang w:val="fr-FR" w:bidi="ar-DZ"/>
        </w:rPr>
        <w:t>الواقع الذي أشارت إليه ال</w:t>
      </w:r>
      <w:r w:rsidRPr="00B91A65">
        <w:rPr>
          <w:rFonts w:ascii="Traditional Arabic" w:hAnsi="Traditional Arabic" w:cs="Traditional Arabic" w:hint="cs"/>
          <w:sz w:val="32"/>
          <w:szCs w:val="32"/>
          <w:rtl/>
          <w:lang w:val="fr-FR" w:bidi="ar-DZ"/>
        </w:rPr>
        <w:t>إح</w:t>
      </w:r>
      <w:r w:rsidRPr="00B91A65">
        <w:rPr>
          <w:rFonts w:ascii="Traditional Arabic" w:hAnsi="Traditional Arabic" w:cs="Traditional Arabic"/>
          <w:sz w:val="32"/>
          <w:szCs w:val="32"/>
          <w:rtl/>
          <w:lang w:val="fr-FR" w:bidi="ar-DZ"/>
        </w:rPr>
        <w:t>الة</w:t>
      </w:r>
      <w:r w:rsidRPr="00B91A65">
        <w:rPr>
          <w:rFonts w:ascii="Traditional Arabic" w:hAnsi="Traditional Arabic" w:cs="Traditional Arabic" w:hint="cs"/>
          <w:sz w:val="32"/>
          <w:szCs w:val="32"/>
          <w:rtl/>
          <w:lang w:val="fr-FR" w:bidi="ar-DZ"/>
        </w:rPr>
        <w:t>.</w:t>
      </w:r>
      <w:r>
        <w:rPr>
          <w:rStyle w:val="Appelnotedebasdep"/>
          <w:rFonts w:cs="Traditional Arabic"/>
          <w:szCs w:val="32"/>
          <w:rtl/>
          <w:lang w:val="fr-FR" w:bidi="ar-DZ"/>
        </w:rPr>
        <w:footnoteReference w:id="103"/>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و</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 xml:space="preserve">المرجع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معجميا هو</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الفعل أو وسيلة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ل</w:t>
      </w:r>
      <w:r>
        <w:rPr>
          <w:rFonts w:ascii="Traditional Arabic" w:hAnsi="Traditional Arabic" w:cs="Traditional Arabic" w:hint="cs"/>
          <w:sz w:val="32"/>
          <w:szCs w:val="32"/>
          <w:rtl/>
          <w:lang w:val="fr-FR" w:bidi="ar-DZ"/>
        </w:rPr>
        <w:t>ل</w:t>
      </w:r>
      <w:r w:rsidRPr="00B91A65">
        <w:rPr>
          <w:rFonts w:ascii="Traditional Arabic" w:hAnsi="Traditional Arabic" w:cs="Traditional Arabic"/>
          <w:sz w:val="32"/>
          <w:szCs w:val="32"/>
          <w:rtl/>
          <w:lang w:val="fr-FR" w:bidi="ar-DZ"/>
        </w:rPr>
        <w:t>تمرجع والت</w:t>
      </w:r>
      <w:r w:rsidRPr="00B91A65">
        <w:rPr>
          <w:rFonts w:ascii="Traditional Arabic" w:hAnsi="Traditional Arabic" w:cs="Traditional Arabic" w:hint="cs"/>
          <w:sz w:val="32"/>
          <w:szCs w:val="32"/>
          <w:rtl/>
          <w:lang w:val="fr-FR" w:bidi="ar-DZ"/>
        </w:rPr>
        <w:t>م</w:t>
      </w:r>
      <w:r w:rsidRPr="00B91A65">
        <w:rPr>
          <w:rFonts w:ascii="Traditional Arabic" w:hAnsi="Traditional Arabic" w:cs="Traditional Arabic"/>
          <w:sz w:val="32"/>
          <w:szCs w:val="32"/>
          <w:rtl/>
          <w:lang w:val="fr-FR" w:bidi="ar-DZ"/>
        </w:rPr>
        <w:t xml:space="preserve">وقع بالقياس إلى شيء آخر </w:t>
      </w:r>
      <w:r>
        <w:rPr>
          <w:rStyle w:val="Appelnotedebasdep"/>
          <w:rFonts w:cs="Traditional Arabic"/>
          <w:szCs w:val="32"/>
          <w:rtl/>
          <w:lang w:val="fr-FR" w:bidi="ar-DZ"/>
        </w:rPr>
        <w:footnoteReference w:id="104"/>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وكمصطلح لساني هو </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دلال</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شيء أو تمظهر للعالم المشهود يحيل عليه شكل لسان</w:t>
      </w:r>
      <w:r w:rsidRPr="00B91A65">
        <w:rPr>
          <w:rFonts w:ascii="Traditional Arabic" w:hAnsi="Traditional Arabic" w:cs="Traditional Arabic" w:hint="cs"/>
          <w:sz w:val="32"/>
          <w:szCs w:val="32"/>
          <w:rtl/>
          <w:lang w:val="fr-FR" w:bidi="ar-DZ"/>
        </w:rPr>
        <w:t>ي</w:t>
      </w:r>
      <w:r w:rsidRPr="00B91A65">
        <w:rPr>
          <w:rFonts w:ascii="Traditional Arabic" w:hAnsi="Traditional Arabic" w:cs="Traditional Arabic"/>
          <w:sz w:val="32"/>
          <w:szCs w:val="32"/>
          <w:rtl/>
          <w:lang w:val="fr-FR" w:bidi="ar-DZ"/>
        </w:rPr>
        <w:t xml:space="preserve"> من خلال علاقته</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ب</w:t>
      </w:r>
      <w:r w:rsidRPr="00B91A65">
        <w:rPr>
          <w:rFonts w:ascii="Traditional Arabic" w:hAnsi="Traditional Arabic" w:cs="Traditional Arabic"/>
          <w:sz w:val="32"/>
          <w:szCs w:val="32"/>
          <w:rtl/>
          <w:lang w:val="fr-FR" w:bidi="ar-DZ"/>
        </w:rPr>
        <w:t xml:space="preserve">المرجعية أو الإحالة </w:t>
      </w:r>
      <w:r>
        <w:rPr>
          <w:rStyle w:val="Appelnotedebasdep"/>
          <w:rFonts w:cs="Traditional Arabic"/>
          <w:szCs w:val="32"/>
          <w:rtl/>
          <w:lang w:val="fr-FR" w:bidi="ar-DZ"/>
        </w:rPr>
        <w:footnoteReference w:id="105"/>
      </w:r>
      <w:r w:rsidRPr="00B91A65">
        <w:rPr>
          <w:rFonts w:ascii="Traditional Arabic" w:hAnsi="Traditional Arabic" w:cs="Traditional Arabic" w:hint="cs"/>
          <w:sz w:val="32"/>
          <w:szCs w:val="32"/>
          <w:rtl/>
          <w:lang w:val="fr-FR" w:bidi="ar-DZ"/>
        </w:rPr>
        <w:t>" أ</w:t>
      </w:r>
      <w:r w:rsidRPr="00B91A65">
        <w:rPr>
          <w:rFonts w:ascii="Traditional Arabic" w:hAnsi="Traditional Arabic" w:cs="Traditional Arabic"/>
          <w:sz w:val="32"/>
          <w:szCs w:val="32"/>
          <w:rtl/>
          <w:lang w:val="fr-FR" w:bidi="ar-DZ"/>
        </w:rPr>
        <w:t>وهو بمعنى أدق العنصر الخارجي لشيء ينتمي إليه</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rtl/>
          <w:lang w:val="fr-FR" w:bidi="ar-DZ"/>
        </w:rPr>
        <w:t xml:space="preserve">فيكون غاية للرجوع إليه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Référe</w:t>
      </w:r>
      <w:r w:rsidRPr="00B91A65">
        <w:rPr>
          <w:rFonts w:ascii="Traditional Arabic" w:hAnsi="Traditional Arabic" w:cs="Traditional Arabic" w:hint="cs"/>
          <w:sz w:val="32"/>
          <w:szCs w:val="32"/>
          <w:rtl/>
          <w:lang w:val="fr-FR" w:bidi="ar-DZ"/>
        </w:rPr>
        <w:t xml:space="preserve"> )</w:t>
      </w:r>
      <w:r>
        <w:rPr>
          <w:rStyle w:val="Appelnotedebasdep"/>
          <w:rFonts w:cs="Traditional Arabic"/>
          <w:szCs w:val="32"/>
          <w:rtl/>
          <w:lang w:val="fr-FR" w:bidi="ar-DZ"/>
        </w:rPr>
        <w:footnoteReference w:id="106"/>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ونظيره في اللغة العربية صيغ</w:t>
      </w:r>
      <w:r w:rsidRPr="00B91A65">
        <w:rPr>
          <w:rFonts w:ascii="Traditional Arabic" w:hAnsi="Traditional Arabic" w:cs="Traditional Arabic" w:hint="cs"/>
          <w:sz w:val="32"/>
          <w:szCs w:val="32"/>
          <w:rtl/>
          <w:lang w:val="fr-FR" w:bidi="ar-DZ"/>
        </w:rPr>
        <w:t>ة</w:t>
      </w:r>
      <w:r w:rsidRPr="00B91A65">
        <w:rPr>
          <w:rFonts w:ascii="Traditional Arabic" w:hAnsi="Traditional Arabic" w:cs="Traditional Arabic"/>
          <w:sz w:val="32"/>
          <w:szCs w:val="32"/>
          <w:rtl/>
          <w:lang w:val="fr-FR" w:bidi="ar-DZ"/>
        </w:rPr>
        <w:t xml:space="preserve"> اسم المكان للفعل رجع</w:t>
      </w:r>
      <w:r w:rsidR="00A73197">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لكن </w:t>
      </w:r>
      <w:r w:rsidRPr="00B91A65">
        <w:rPr>
          <w:rFonts w:ascii="Traditional Arabic" w:hAnsi="Traditional Arabic" w:cs="Traditional Arabic"/>
          <w:sz w:val="32"/>
          <w:szCs w:val="32"/>
          <w:rtl/>
          <w:lang w:val="fr-FR" w:bidi="ar-DZ"/>
        </w:rPr>
        <w:t>مفهوم المرجع كاسم مكان وهو الذي يدل على</w:t>
      </w:r>
      <w:r w:rsidRPr="00B91A65">
        <w:rPr>
          <w:rFonts w:ascii="Traditional Arabic" w:hAnsi="Traditional Arabic" w:cs="Traditional Arabic" w:hint="cs"/>
          <w:sz w:val="32"/>
          <w:szCs w:val="32"/>
          <w:rtl/>
          <w:lang w:val="fr-FR" w:bidi="ar-DZ"/>
        </w:rPr>
        <w:t xml:space="preserve"> س</w:t>
      </w:r>
      <w:r w:rsidRPr="00B91A65">
        <w:rPr>
          <w:rFonts w:ascii="Traditional Arabic" w:hAnsi="Traditional Arabic" w:cs="Traditional Arabic"/>
          <w:sz w:val="32"/>
          <w:szCs w:val="32"/>
          <w:rtl/>
          <w:lang w:val="fr-FR" w:bidi="ar-DZ"/>
        </w:rPr>
        <w:t>موضوع وقوع الفعل يتعارض مع مفهوم الإحالة بمعناها الاصطلاحي الذي نستند نحن إليه والذي يركز على فعل الرجوع بدلا من مكان الرجوع</w:t>
      </w:r>
      <w:r w:rsidRPr="00B91A65">
        <w:rPr>
          <w:rFonts w:ascii="Traditional Arabic" w:hAnsi="Traditional Arabic" w:cs="Traditional Arabic" w:hint="cs"/>
          <w:sz w:val="32"/>
          <w:szCs w:val="32"/>
          <w:rtl/>
          <w:lang w:val="fr-FR" w:bidi="ar-DZ"/>
        </w:rPr>
        <w:t xml:space="preserve"> </w:t>
      </w:r>
      <w:r>
        <w:rPr>
          <w:rStyle w:val="Appelnotedebasdep"/>
          <w:rFonts w:cs="Traditional Arabic"/>
          <w:szCs w:val="32"/>
          <w:rtl/>
          <w:lang w:val="fr-FR" w:bidi="ar-DZ"/>
        </w:rPr>
        <w:footnoteReference w:id="107"/>
      </w:r>
      <w:r w:rsidRPr="00B91A65">
        <w:rPr>
          <w:rFonts w:ascii="Traditional Arabic" w:hAnsi="Traditional Arabic" w:cs="Traditional Arabic"/>
          <w:sz w:val="32"/>
          <w:szCs w:val="32"/>
          <w:rtl/>
          <w:lang w:val="fr-FR" w:bidi="ar-DZ"/>
        </w:rPr>
        <w:t xml:space="preserve"> ليتحدد بذلك ارتباط مصطلح "مرجع</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Réfénent</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مع مصطلح</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الإحالة</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Référence</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من ناحيةٌ تعبير المصطلح الثاني عن الأول على مستوى التحقيق الدلالي داخل اللغة والأول </w:t>
      </w:r>
      <w:r w:rsidRPr="00B91A65">
        <w:rPr>
          <w:rFonts w:ascii="Traditional Arabic" w:hAnsi="Traditional Arabic" w:cs="Traditional Arabic"/>
          <w:sz w:val="32"/>
          <w:szCs w:val="32"/>
          <w:cs/>
          <w:lang w:val="fr-FR" w:bidi="ar-DZ"/>
        </w:rPr>
        <w:t>‎</w:t>
      </w:r>
      <w:r w:rsidRPr="00B91A65">
        <w:rPr>
          <w:rFonts w:ascii="Traditional Arabic" w:hAnsi="Traditional Arabic" w:cs="Traditional Arabic"/>
          <w:sz w:val="32"/>
          <w:szCs w:val="32"/>
          <w:lang w:val="fr-FR" w:bidi="ar-DZ"/>
        </w:rPr>
        <w:t xml:space="preserve"> </w:t>
      </w:r>
      <w:r w:rsidRPr="00B91A65">
        <w:rPr>
          <w:rFonts w:ascii="Traditional Arabic" w:hAnsi="Traditional Arabic" w:cs="Traditional Arabic" w:hint="cs"/>
          <w:sz w:val="32"/>
          <w:szCs w:val="32"/>
          <w:rtl/>
          <w:lang w:val="fr-FR" w:bidi="ar-DZ"/>
        </w:rPr>
        <w:t>(</w:t>
      </w:r>
      <w:r w:rsidRPr="00B91A65">
        <w:rPr>
          <w:rFonts w:ascii="Traditional Arabic" w:hAnsi="Traditional Arabic" w:cs="Traditional Arabic"/>
          <w:sz w:val="32"/>
          <w:szCs w:val="32"/>
          <w:rtl/>
          <w:lang w:val="fr-FR" w:bidi="ar-DZ"/>
        </w:rPr>
        <w:t>‏ المرجع</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هو مظهر من المعنى خارج عن اللغة يرادفه مصطلح "العين </w:t>
      </w:r>
      <w:r w:rsidRPr="00B91A65">
        <w:rPr>
          <w:rFonts w:ascii="Traditional Arabic" w:hAnsi="Traditional Arabic" w:cs="Traditional Arabic"/>
          <w:sz w:val="32"/>
          <w:szCs w:val="32"/>
          <w:lang w:val="fr-FR" w:bidi="ar-DZ"/>
        </w:rPr>
        <w:t>dènotation</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أ</w:t>
      </w:r>
      <w:r w:rsidRPr="00B91A65">
        <w:rPr>
          <w:rFonts w:ascii="Traditional Arabic" w:hAnsi="Traditional Arabic" w:cs="Traditional Arabic"/>
          <w:sz w:val="32"/>
          <w:szCs w:val="32"/>
          <w:rtl/>
          <w:lang w:val="fr-FR" w:bidi="ar-DZ"/>
        </w:rPr>
        <w:t>ما مصطلح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الإحالة</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فيرادفه مصطلح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مرجعية </w:t>
      </w:r>
      <w:r w:rsidRPr="00B91A65">
        <w:rPr>
          <w:rFonts w:ascii="Traditional Arabic" w:hAnsi="Traditional Arabic" w:cs="Traditional Arabic"/>
          <w:sz w:val="32"/>
          <w:szCs w:val="32"/>
          <w:lang w:val="fr-FR" w:bidi="ar-DZ"/>
        </w:rPr>
        <w:t xml:space="preserve">Référence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lang w:val="fr-FR" w:bidi="ar-DZ"/>
        </w:rPr>
        <w:t>"</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لأنها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الإحالة</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صيغة مصدر من الفعل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أحال</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للدلال على الحدث والموضوع معا أي على المرجع وآلية الإحالة على هذا المرجع؛ بينما صِيغَتْ "المرجع" تدل على موضوع الإحالة دون الحدث وهذا ما يتوافق مع معنى</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lang w:val="fr-FR" w:bidi="ar-DZ"/>
        </w:rPr>
        <w:t>Réfénent</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Pr>
          <w:rStyle w:val="Appelnotedebasdep"/>
          <w:rFonts w:cs="Traditional Arabic"/>
          <w:szCs w:val="32"/>
          <w:rtl/>
          <w:lang w:val="fr-FR" w:bidi="ar-DZ"/>
        </w:rPr>
        <w:footnoteReference w:id="108"/>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ولأن المرجعية تحمل معاني الرجوع والإرجاع مما يقتضي العودة إلى عنصر سابق أو لاحق في النسيج اللغوي. الأمر لذي يتلاءم ويتناسب ومفهوم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الإعادة</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w:t>
      </w:r>
      <w:r w:rsidR="00A73197">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ولكون التواصل اللساني يتخذ غالبا موضوعا له الواقع الغير لساني، </w:t>
      </w:r>
      <w:r w:rsidRPr="00B91A65">
        <w:rPr>
          <w:rFonts w:ascii="Traditional Arabic" w:hAnsi="Traditional Arabic" w:cs="Traditional Arabic" w:hint="cs"/>
          <w:sz w:val="32"/>
          <w:szCs w:val="32"/>
          <w:rtl/>
          <w:lang w:val="fr-FR" w:bidi="ar-DZ"/>
        </w:rPr>
        <w:t>ف</w:t>
      </w:r>
      <w:r w:rsidRPr="00B91A65">
        <w:rPr>
          <w:rFonts w:ascii="Traditional Arabic" w:hAnsi="Traditional Arabic" w:cs="Traditional Arabic"/>
          <w:sz w:val="32"/>
          <w:szCs w:val="32"/>
          <w:rtl/>
          <w:lang w:val="fr-FR" w:bidi="ar-DZ"/>
        </w:rPr>
        <w:t xml:space="preserve">يجب على المتكلمين أن يكون في مقدورهم تعيين الأشياء التي تكونه ووصفها </w:t>
      </w:r>
      <w:r>
        <w:rPr>
          <w:rStyle w:val="Appelnotedebasdep"/>
          <w:rFonts w:cs="Traditional Arabic"/>
          <w:szCs w:val="32"/>
          <w:rtl/>
          <w:lang w:val="fr-FR" w:bidi="ar-DZ"/>
        </w:rPr>
        <w:footnoteReference w:id="109"/>
      </w:r>
      <w:r w:rsidRPr="00B91A65">
        <w:rPr>
          <w:rFonts w:ascii="Traditional Arabic" w:hAnsi="Traditional Arabic" w:cs="Traditional Arabic"/>
          <w:sz w:val="32"/>
          <w:szCs w:val="32"/>
          <w:rtl/>
          <w:lang w:val="fr-FR" w:bidi="ar-DZ"/>
        </w:rPr>
        <w:t xml:space="preserve">من خلال الوجه المرجعي </w:t>
      </w:r>
      <w:r w:rsidRPr="00B91A65">
        <w:rPr>
          <w:rFonts w:ascii="Traditional Arabic" w:hAnsi="Traditional Arabic" w:cs="Traditional Arabic" w:hint="cs"/>
          <w:sz w:val="32"/>
          <w:szCs w:val="32"/>
          <w:rtl/>
          <w:lang w:val="fr-FR" w:bidi="ar-DZ"/>
        </w:rPr>
        <w:t>ا</w:t>
      </w:r>
      <w:r w:rsidRPr="00B91A65">
        <w:rPr>
          <w:rFonts w:ascii="Traditional Arabic" w:hAnsi="Traditional Arabic" w:cs="Traditional Arabic"/>
          <w:sz w:val="32"/>
          <w:szCs w:val="32"/>
          <w:rtl/>
          <w:lang w:val="fr-FR" w:bidi="ar-DZ"/>
        </w:rPr>
        <w:t>للساني الذي يطرح السؤالين</w:t>
      </w:r>
      <w:r w:rsidRPr="00B91A65">
        <w:rPr>
          <w:rFonts w:ascii="Traditional Arabic" w:hAnsi="Traditional Arabic" w:cs="Traditional Arabic" w:hint="cs"/>
          <w:sz w:val="32"/>
          <w:szCs w:val="32"/>
          <w:rtl/>
          <w:lang w:val="fr-FR" w:bidi="ar-DZ"/>
        </w:rPr>
        <w:t xml:space="preserve"> : </w:t>
      </w:r>
      <w:r>
        <w:rPr>
          <w:rStyle w:val="Appelnotedebasdep"/>
          <w:rFonts w:cs="Traditional Arabic"/>
          <w:szCs w:val="32"/>
          <w:rtl/>
          <w:lang w:val="fr-FR" w:bidi="ar-DZ"/>
        </w:rPr>
        <w:footnoteReference w:id="110"/>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1- أي الأدوات نملك لكي نفهم بها أن عباراتنا الواقع؟ وكيف نستطيع أن نجعل الآخر يعلم ونحن نتكلم أننا نتكلم عن شيء يوجد خارج الكلام؛ ويكون هو المرجع فيه؟</w:t>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2- هل العلامات التي نستخدمها في الكلام عن الواقع تمثل في ذاتها وجوها لهذا الواقع؟ وتعد هذه اَلْقَضِيَّة هي قضية القيم اَلْمَرْجِعِيَّة للعلامات.</w:t>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نلخص مما تقدم أن مفهوم مصطلح</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المرجعية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في التراث العربي عَبْر عن معاني الرد والعودة والتكرار وَارْتَكَز أساسا حول دلالة فعل" الرجوع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لا</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مكان</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المرجع، التعريف الذي لا تبتعد عته الثقافة الأجنبية عن كون</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lang w:val="fr-FR" w:bidi="ar-DZ"/>
        </w:rPr>
        <w:t>Référence</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من الفعل</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sz w:val="32"/>
          <w:szCs w:val="32"/>
          <w:lang w:val="fr-FR" w:bidi="ar-DZ"/>
        </w:rPr>
        <w:t>Référ</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بمعنى يحيل أو يرجع أو يشير إلى شيء ما.</w:t>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أما اصطلاحا فقد ثبت أنه نقل بواسطة الترجمة إلى اللغة العربية ويعني وظيفة الأشكال اللغوية في إِحالة المتكلم على الواقع قصد غاية التواصل.</w:t>
      </w:r>
    </w:p>
    <w:p w:rsidR="008F6A5D" w:rsidRPr="00B91A65" w:rsidRDefault="008F6A5D" w:rsidP="008F6A5D">
      <w:pPr>
        <w:bidi/>
        <w:spacing w:after="0" w:line="240" w:lineRule="auto"/>
        <w:jc w:val="both"/>
        <w:rPr>
          <w:rFonts w:ascii="Traditional Arabic" w:hAnsi="Traditional Arabic" w:cs="Traditional Arabic"/>
          <w:sz w:val="32"/>
          <w:szCs w:val="32"/>
          <w:lang w:val="fr-FR" w:bidi="ar-DZ"/>
        </w:rPr>
      </w:pPr>
      <w:r w:rsidRPr="00B91A65">
        <w:rPr>
          <w:rFonts w:ascii="Traditional Arabic" w:hAnsi="Traditional Arabic" w:cs="Traditional Arabic"/>
          <w:sz w:val="32"/>
          <w:szCs w:val="32"/>
          <w:rtl/>
          <w:lang w:val="fr-FR" w:bidi="ar-DZ"/>
        </w:rPr>
        <w:t xml:space="preserve">وعلاقة مصطلح" المرجعية "بمصطلح" المرجع "تكمن في كون هذا الأخير" </w:t>
      </w:r>
      <w:r w:rsidRPr="00B91A65">
        <w:rPr>
          <w:rFonts w:ascii="Traditional Arabic" w:hAnsi="Traditional Arabic" w:cs="Traditional Arabic"/>
          <w:sz w:val="32"/>
          <w:szCs w:val="32"/>
          <w:lang w:val="fr-FR" w:bidi="ar-DZ"/>
        </w:rPr>
        <w:t>Réfénent "</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مرادف لمصطلح" التعيين "</w:t>
      </w:r>
      <w:r w:rsidRPr="00B91A65">
        <w:rPr>
          <w:rFonts w:ascii="Traditional Arabic" w:hAnsi="Traditional Arabic" w:cs="Traditional Arabic"/>
          <w:sz w:val="32"/>
          <w:szCs w:val="32"/>
          <w:lang w:val="fr-FR" w:bidi="ar-DZ"/>
        </w:rPr>
        <w:t xml:space="preserve">Dénotation" </w:t>
      </w:r>
      <w:r w:rsidRPr="00B91A65">
        <w:rPr>
          <w:rFonts w:ascii="Traditional Arabic" w:hAnsi="Traditional Arabic" w:cs="Traditional Arabic" w:hint="cs"/>
          <w:sz w:val="32"/>
          <w:szCs w:val="32"/>
          <w:rtl/>
          <w:lang w:val="fr-FR" w:bidi="ar-DZ"/>
        </w:rPr>
        <w:t xml:space="preserve"> " </w:t>
      </w:r>
      <w:r w:rsidRPr="00B91A65">
        <w:rPr>
          <w:rFonts w:ascii="Traditional Arabic" w:hAnsi="Traditional Arabic" w:cs="Traditional Arabic"/>
          <w:sz w:val="32"/>
          <w:szCs w:val="32"/>
          <w:rtl/>
          <w:lang w:val="fr-FR" w:bidi="ar-DZ"/>
        </w:rPr>
        <w:t>وهو تم ظهر للعالم اَلْخَارِجِيّ يحيل عليه شكل لساني من خلال المرجعية أو الإحالة ‏</w:t>
      </w:r>
      <w:r w:rsidRPr="00B91A65">
        <w:rPr>
          <w:rFonts w:ascii="Traditional Arabic" w:hAnsi="Traditional Arabic" w:cs="Traditional Arabic" w:hint="cs"/>
          <w:sz w:val="32"/>
          <w:szCs w:val="32"/>
          <w:rtl/>
          <w:lang w:val="fr-FR" w:bidi="ar-DZ"/>
        </w:rPr>
        <w:t>.</w:t>
      </w:r>
    </w:p>
    <w:p w:rsidR="008F6A5D" w:rsidRPr="00B91A65" w:rsidRDefault="008F6A5D" w:rsidP="008F6A5D">
      <w:pPr>
        <w:bidi/>
        <w:spacing w:after="0" w:line="240" w:lineRule="auto"/>
        <w:jc w:val="both"/>
        <w:rPr>
          <w:rFonts w:ascii="Traditional Arabic" w:hAnsi="Traditional Arabic" w:cs="Traditional Arabic"/>
          <w:sz w:val="32"/>
          <w:szCs w:val="32"/>
          <w:rtl/>
          <w:lang w:val="fr-FR" w:bidi="ar-DZ"/>
        </w:rPr>
      </w:pPr>
      <w:r w:rsidRPr="00B91A65">
        <w:rPr>
          <w:rFonts w:ascii="Traditional Arabic" w:hAnsi="Traditional Arabic" w:cs="Traditional Arabic"/>
          <w:sz w:val="32"/>
          <w:szCs w:val="32"/>
          <w:rtl/>
          <w:lang w:val="fr-FR" w:bidi="ar-DZ"/>
        </w:rPr>
        <w:t xml:space="preserve">ومصطلح "المرجعية </w:t>
      </w:r>
      <w:r w:rsidRPr="00B91A65">
        <w:rPr>
          <w:rFonts w:ascii="Traditional Arabic" w:hAnsi="Traditional Arabic" w:cs="Traditional Arabic"/>
          <w:sz w:val="32"/>
          <w:szCs w:val="32"/>
          <w:lang w:val="fr-FR" w:bidi="ar-DZ"/>
        </w:rPr>
        <w:t>Référence</w:t>
      </w:r>
      <w:r w:rsidRPr="00B91A65">
        <w:rPr>
          <w:rFonts w:ascii="Traditional Arabic" w:hAnsi="Traditional Arabic" w:cs="Traditional Arabic"/>
          <w:sz w:val="32"/>
          <w:szCs w:val="32"/>
          <w:rtl/>
          <w:lang w:val="fr-FR" w:bidi="ar-DZ"/>
        </w:rPr>
        <w:t xml:space="preserve"> </w:t>
      </w:r>
      <w:r w:rsidRPr="00B91A65">
        <w:rPr>
          <w:rFonts w:ascii="Traditional Arabic" w:hAnsi="Traditional Arabic" w:cs="Traditional Arabic" w:hint="cs"/>
          <w:sz w:val="32"/>
          <w:szCs w:val="32"/>
          <w:rtl/>
          <w:lang w:val="fr-FR" w:bidi="ar-DZ"/>
        </w:rPr>
        <w:t xml:space="preserve">" </w:t>
      </w:r>
      <w:r w:rsidRPr="00B91A65">
        <w:rPr>
          <w:rFonts w:ascii="Traditional Arabic" w:hAnsi="Traditional Arabic" w:cs="Traditional Arabic"/>
          <w:sz w:val="32"/>
          <w:szCs w:val="32"/>
          <w:rtl/>
          <w:lang w:val="fr-FR" w:bidi="ar-DZ"/>
        </w:rPr>
        <w:t>مرادف لمصطلح" الإحالة "ويقصد به إرجاع المعاني إلي موضوعاتها.</w:t>
      </w:r>
    </w:p>
    <w:p w:rsidR="008F6A5D" w:rsidRPr="008F6A5D" w:rsidRDefault="008F6A5D" w:rsidP="00CB35DA">
      <w:pPr>
        <w:pStyle w:val="Paragraphedeliste"/>
        <w:numPr>
          <w:ilvl w:val="0"/>
          <w:numId w:val="38"/>
        </w:numPr>
        <w:bidi/>
        <w:rPr>
          <w:rFonts w:ascii="Traditional Arabic" w:hAnsi="Traditional Arabic" w:cs="Traditional Arabic"/>
          <w:b/>
          <w:bCs/>
          <w:sz w:val="32"/>
          <w:szCs w:val="32"/>
          <w:lang w:val="fr-FR" w:bidi="ar-DZ"/>
        </w:rPr>
      </w:pPr>
      <w:r w:rsidRPr="008F6A5D">
        <w:rPr>
          <w:rFonts w:ascii="Traditional Arabic" w:hAnsi="Traditional Arabic" w:cs="Traditional Arabic"/>
          <w:b/>
          <w:bCs/>
          <w:sz w:val="32"/>
          <w:szCs w:val="32"/>
          <w:rtl/>
          <w:lang w:val="fr-FR" w:bidi="ar-DZ"/>
        </w:rPr>
        <w:t>المرجعية النقدية لفاطمة البريكي في كتاب قضية التلقي في النقد العربي القديم</w:t>
      </w:r>
      <w:r w:rsidRPr="008F6A5D">
        <w:rPr>
          <w:rFonts w:ascii="Traditional Arabic" w:hAnsi="Traditional Arabic" w:cs="Traditional Arabic" w:hint="cs"/>
          <w:b/>
          <w:bCs/>
          <w:sz w:val="32"/>
          <w:szCs w:val="32"/>
          <w:rtl/>
          <w:lang w:val="fr-FR" w:bidi="ar-DZ"/>
        </w:rPr>
        <w:t xml:space="preserve"> : </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لا يمكن لأي مؤلف مقبل على تأليف كتاب أن يبدأ من فراغ</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ولذلك يستوجب على أي مؤلف أن يعود إلي آراء وأطروحات سابقة تخدم موضوعه بدرجة أولى الذي أراد أن يكتب فيه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ربما الغرض أعادته أو إبراز وجهته الخاصة أو إتمام ما يبدو له ناقصا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لذلك يجب علينا أن نقول إن لكل كتاب مرجعيته خاصة وكتاب قضية التلقي في النقد العربي القديم لفاطمة البريكي يؤكد لنا أنها استندت إلى خلفية معرفية ودراسة مسبقة التي من خلالها أقامت عليها الكتاب.</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 xml:space="preserve"> قضية التلقي في النقد العربي القديم ويمكن أن نبرزه من خلال قراءتنا التي تتميز بالمصداقية في الطرح حيث إنها انطلقت من مرجعيه مزدوجة بين الغربية والعربية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كل ما يتضح لنا بشكل جلي وواضح أن منطلقاتها لفعل القراءة ونظيرية التلقي منطلق عربي بحت لكسر</w:t>
      </w:r>
      <w:r w:rsidR="001E50AE">
        <w:rPr>
          <w:rFonts w:ascii="Traditional Arabic" w:hAnsi="Traditional Arabic" w:cs="Traditional Arabic" w:hint="cs"/>
          <w:sz w:val="32"/>
          <w:szCs w:val="32"/>
          <w:rtl/>
          <w:lang w:val="fr-FR" w:bidi="ar-DZ"/>
        </w:rPr>
        <w:t xml:space="preserve"> </w:t>
      </w:r>
      <w:r w:rsidRPr="00684826">
        <w:rPr>
          <w:rFonts w:ascii="Traditional Arabic" w:hAnsi="Traditional Arabic" w:cs="Traditional Arabic"/>
          <w:sz w:val="32"/>
          <w:szCs w:val="32"/>
          <w:rtl/>
          <w:lang w:val="fr-FR" w:bidi="ar-DZ"/>
        </w:rPr>
        <w:t>المرجعية الغربية.</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ولقد انطلقت أثناء طرحها لعناصر الفصل الأول عن ماهية نظرية التلقي عموما من مرجعيته من المناهج التي تناولت نظرية التلقي إلى مؤسسي هذه النظرية إلى أهم المصطلحات والنظريات التي تناولها كارمن ياوس وايزر ومنها نستنتج أنها تناولت وتركزت على خلفية عربية في الفصل الأول</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كما واصلت فاطمة البريكي طرحها في باقي فصول الكتاب إلى الخلفية العربية و هذا هو محور و لب عنوان الكتاب والتي استنتجناها من خ</w:t>
      </w:r>
      <w:r>
        <w:rPr>
          <w:rFonts w:ascii="Traditional Arabic" w:hAnsi="Traditional Arabic" w:cs="Traditional Arabic"/>
          <w:sz w:val="32"/>
          <w:szCs w:val="32"/>
          <w:rtl/>
          <w:lang w:val="fr-FR" w:bidi="ar-DZ"/>
        </w:rPr>
        <w:t>لال العناوين الرئيسية لكل فصل :</w:t>
      </w:r>
      <w:r w:rsidRPr="00684826">
        <w:rPr>
          <w:rFonts w:ascii="Traditional Arabic" w:hAnsi="Traditional Arabic" w:cs="Traditional Arabic"/>
          <w:sz w:val="32"/>
          <w:szCs w:val="32"/>
          <w:rtl/>
          <w:lang w:val="fr-FR" w:bidi="ar-DZ"/>
        </w:rPr>
        <w:t>الفصل الثاني تحت عنوان التلقي عند النقاد والبلاغيين</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Pr="00684826">
        <w:rPr>
          <w:rFonts w:ascii="Traditional Arabic" w:hAnsi="Traditional Arabic" w:cs="Traditional Arabic"/>
          <w:sz w:val="32"/>
          <w:szCs w:val="32"/>
          <w:rtl/>
          <w:lang w:val="fr-FR" w:bidi="ar-DZ"/>
        </w:rPr>
        <w:t>الفصل الثالث تحت عنوان التلقي عند المفسرين</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Pr="00684826">
        <w:rPr>
          <w:rFonts w:ascii="Traditional Arabic" w:hAnsi="Traditional Arabic" w:cs="Traditional Arabic"/>
          <w:sz w:val="32"/>
          <w:szCs w:val="32"/>
          <w:rtl/>
          <w:lang w:val="fr-FR" w:bidi="ar-DZ"/>
        </w:rPr>
        <w:t>الفصل الرابع تحت عنوان عند الدواوين الشعرية</w:t>
      </w:r>
    </w:p>
    <w:p w:rsidR="008F6A5D" w:rsidRPr="00684826" w:rsidRDefault="008F6A5D" w:rsidP="008F6A5D">
      <w:pPr>
        <w:bidi/>
        <w:spacing w:after="0" w:line="240" w:lineRule="auto"/>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الفصل الخامس تحت عنوان المتلقي والعناصر الفنية</w:t>
      </w:r>
      <w:r>
        <w:rPr>
          <w:rFonts w:ascii="Traditional Arabic" w:hAnsi="Traditional Arabic" w:cs="Traditional Arabic"/>
          <w:sz w:val="32"/>
          <w:szCs w:val="32"/>
          <w:lang w:val="fr-FR" w:bidi="ar-DZ"/>
        </w:rPr>
        <w:t xml:space="preserve"> </w:t>
      </w:r>
      <w:r w:rsidRPr="00684826">
        <w:rPr>
          <w:rFonts w:ascii="Traditional Arabic" w:hAnsi="Traditional Arabic" w:cs="Traditional Arabic"/>
          <w:sz w:val="32"/>
          <w:szCs w:val="32"/>
          <w:rtl/>
          <w:lang w:val="fr-FR" w:bidi="ar-DZ"/>
        </w:rPr>
        <w:t xml:space="preserve">ومنها نستنتج أن المرجعية النقدية لكتاب فاطمة البريكي مرجعيه امتزجت بين الغربية والعربية في بناء هذه المادة العلمية. </w:t>
      </w:r>
    </w:p>
    <w:p w:rsidR="008F6A5D" w:rsidRDefault="008F6A5D" w:rsidP="008F6A5D">
      <w:pPr>
        <w:bidi/>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ومنه نستشهد بقولها «</w:t>
      </w:r>
      <w:r w:rsidRPr="00684826">
        <w:rPr>
          <w:rFonts w:ascii="Traditional Arabic" w:hAnsi="Traditional Arabic" w:cs="Traditional Arabic"/>
          <w:sz w:val="32"/>
          <w:szCs w:val="32"/>
          <w:lang w:val="fr-FR" w:bidi="ar-DZ"/>
        </w:rPr>
        <w:t xml:space="preserve"> </w:t>
      </w:r>
      <w:r w:rsidRPr="00684826">
        <w:rPr>
          <w:rFonts w:ascii="Traditional Arabic" w:hAnsi="Traditional Arabic" w:cs="Traditional Arabic"/>
          <w:sz w:val="32"/>
          <w:szCs w:val="32"/>
          <w:rtl/>
          <w:lang w:val="fr-FR" w:bidi="ar-DZ"/>
        </w:rPr>
        <w:t>وكان اهتمام ياوس الأساسي هو الربط بين الأدب والتاريخ منتقدا بذلك فترة الستينيات وما قبلها والدراسات التي أهملت طبيعة الأدب والتاريخية الأسلوبية والالسينيه والشكلانية والبنيوية تعتمد على الجانب الوصفي</w:t>
      </w:r>
      <w:r w:rsidRPr="00684826">
        <w:rPr>
          <w:rFonts w:ascii="Traditional Arabic" w:hAnsi="Traditional Arabic" w:cs="Traditional Arabic"/>
          <w:sz w:val="32"/>
          <w:szCs w:val="32"/>
          <w:lang w:val="fr-FR" w:bidi="ar-DZ"/>
        </w:rPr>
        <w:t xml:space="preserve"> </w:t>
      </w:r>
      <w:r w:rsidRPr="00684826">
        <w:rPr>
          <w:rFonts w:ascii="Traditional Arabic" w:hAnsi="Traditional Arabic" w:cs="Traditional Arabic"/>
          <w:sz w:val="32"/>
          <w:szCs w:val="32"/>
          <w:rtl/>
          <w:lang w:val="fr-FR" w:bidi="ar-DZ"/>
        </w:rPr>
        <w:t>»</w:t>
      </w:r>
      <w:r w:rsidRPr="00684826">
        <w:rPr>
          <w:rStyle w:val="Appelnotedebasdep"/>
          <w:rFonts w:cs="Traditional Arabic"/>
          <w:sz w:val="32"/>
          <w:szCs w:val="32"/>
          <w:rtl/>
          <w:lang w:val="fr-FR" w:bidi="ar-DZ"/>
        </w:rPr>
        <w:footnoteReference w:id="111"/>
      </w:r>
      <w:r w:rsidRPr="00684826">
        <w:rPr>
          <w:rFonts w:ascii="Traditional Arabic" w:hAnsi="Traditional Arabic" w:cs="Traditional Arabic"/>
          <w:sz w:val="32"/>
          <w:szCs w:val="32"/>
          <w:rtl/>
          <w:lang w:val="fr-FR" w:bidi="ar-DZ"/>
        </w:rPr>
        <w:t xml:space="preserve"> وعلى هذا الصدد يمكن القول إن أي عمل أو إنتاج أدبي لا ينتج من العدم بل لديه قواعد وركائز وخلفيات معرفية تبنى عليه.</w:t>
      </w:r>
    </w:p>
    <w:p w:rsidR="008F6A5D" w:rsidRPr="001E50AE" w:rsidRDefault="00A34BFF" w:rsidP="001E50AE">
      <w:pPr>
        <w:tabs>
          <w:tab w:val="left" w:pos="1014"/>
        </w:tabs>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1</w:t>
      </w:r>
      <w:r w:rsidR="00CB35DA">
        <w:rPr>
          <w:rFonts w:ascii="Traditional Arabic" w:hAnsi="Traditional Arabic" w:cs="Traditional Arabic" w:hint="cs"/>
          <w:sz w:val="32"/>
          <w:szCs w:val="32"/>
          <w:rtl/>
          <w:lang w:val="fr-FR" w:bidi="ar-DZ"/>
        </w:rPr>
        <w:t xml:space="preserve"> </w:t>
      </w:r>
      <w:r w:rsidR="001E50AE">
        <w:rPr>
          <w:rFonts w:ascii="Traditional Arabic" w:hAnsi="Traditional Arabic" w:cs="Traditional Arabic" w:hint="cs"/>
          <w:sz w:val="32"/>
          <w:szCs w:val="32"/>
          <w:rtl/>
          <w:lang w:val="fr-FR" w:bidi="ar-DZ"/>
        </w:rPr>
        <w:t>.</w:t>
      </w:r>
      <w:r w:rsidR="008F6A5D" w:rsidRPr="001E50AE">
        <w:rPr>
          <w:rFonts w:ascii="Traditional Arabic" w:hAnsi="Traditional Arabic" w:cs="Traditional Arabic" w:hint="cs"/>
          <w:b/>
          <w:bCs/>
          <w:sz w:val="32"/>
          <w:szCs w:val="32"/>
          <w:rtl/>
          <w:lang w:val="fr-FR" w:bidi="ar-DZ"/>
        </w:rPr>
        <w:t>تعريف المنهج :</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 xml:space="preserve"> تتواتر في دراسات الإنسانية بعامة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 في الأدب التربوي على وجه الخصوص كلمة " منهج " ويختلف معنى هذه الكلمة على حساب السياق الذي ترد فيه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من منطلق أن المنهج هو وسيلة التربية الأساسية لتحقيق أهداف التربية المأمولة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فلا يمكننا إغفال الدور النسبي الذي يتحقق من خلال المنهج</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كونه الطريقة أو الخطة المتابعة لأجل الوصول إلى هدف معين</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والتنافس حول نقطة الفوز</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انطلاقا من هذا المفهوم نستعرض أهم تعريفات المنهج لغة واصطلاحا.</w:t>
      </w:r>
    </w:p>
    <w:p w:rsidR="008F6A5D" w:rsidRPr="00A34BFF" w:rsidRDefault="00A34BFF" w:rsidP="00A34BFF">
      <w:pPr>
        <w:bidi/>
        <w:spacing w:after="0" w:line="240" w:lineRule="auto"/>
        <w:jc w:val="both"/>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أ-</w:t>
      </w:r>
      <w:r w:rsidR="008F6A5D" w:rsidRPr="00A34BFF">
        <w:rPr>
          <w:rFonts w:ascii="Traditional Arabic" w:hAnsi="Traditional Arabic" w:cs="Traditional Arabic"/>
          <w:b/>
          <w:bCs/>
          <w:sz w:val="32"/>
          <w:szCs w:val="32"/>
          <w:rtl/>
          <w:lang w:val="fr-FR" w:bidi="ar-DZ"/>
        </w:rPr>
        <w:t xml:space="preserve"> : في اللغة</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المنهج من نهج</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ينهج</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ونهج الأمر</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أوضحه... ونهجه الطريق</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سلكه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ونهج فلان أي سلك مسلكه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 ومنهجا ونهوجا ( للأمر والطريق ) أوضح وبان.</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 xml:space="preserve">والمنهج والمنهاج جموعها ( مناهج ) ومعناها ( الطريق الواضح ) </w:t>
      </w:r>
      <w:r w:rsidRPr="00684826">
        <w:rPr>
          <w:rStyle w:val="Appelnotedebasdep"/>
          <w:rFonts w:cs="Traditional Arabic"/>
          <w:sz w:val="32"/>
          <w:szCs w:val="32"/>
          <w:rtl/>
          <w:lang w:val="fr-FR" w:bidi="ar-DZ"/>
        </w:rPr>
        <w:footnoteReference w:id="112"/>
      </w:r>
      <w:r w:rsidRPr="00684826">
        <w:rPr>
          <w:rFonts w:ascii="Traditional Arabic" w:hAnsi="Traditional Arabic" w:cs="Traditional Arabic"/>
          <w:sz w:val="32"/>
          <w:szCs w:val="32"/>
          <w:rtl/>
          <w:lang w:val="fr-FR" w:bidi="ar-DZ"/>
        </w:rPr>
        <w:t xml:space="preserve"> . وقد جاءت لفظة المنهج أو المناهج في التنزيل " لكل جعلنا منكم شرعة ومنهاجا " « سورة المائدة : 48 » </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و في قول لابن عباس رضي الله عنهما : " لم يمت رسول الله حتى ترككم على طريق ناهجة " .</w:t>
      </w:r>
    </w:p>
    <w:p w:rsidR="008F6A5D" w:rsidRPr="00684826" w:rsidRDefault="008F6A5D" w:rsidP="008F6A5D">
      <w:pPr>
        <w:bidi/>
        <w:spacing w:after="0" w:line="240" w:lineRule="auto"/>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أن كلمه منهج الواردة في الآية الكريمة وكلمه ناهجة في قول ابن عباس رضي الله عنهما تعني الطريق الواضح</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والكلمة الإنجليزية الدالة على المناهج هي ( </w:t>
      </w:r>
      <w:r w:rsidRPr="00684826">
        <w:rPr>
          <w:rFonts w:ascii="Traditional Arabic" w:hAnsi="Traditional Arabic" w:cs="Traditional Arabic"/>
          <w:sz w:val="32"/>
          <w:szCs w:val="32"/>
          <w:lang w:val="fr-FR" w:bidi="ar-DZ"/>
        </w:rPr>
        <w:t>curriculum</w:t>
      </w:r>
      <w:r w:rsidRPr="00684826">
        <w:rPr>
          <w:rFonts w:ascii="Traditional Arabic" w:hAnsi="Traditional Arabic" w:cs="Traditional Arabic"/>
          <w:sz w:val="32"/>
          <w:szCs w:val="32"/>
          <w:rtl/>
          <w:lang w:val="fr-FR" w:bidi="ar-DZ"/>
        </w:rPr>
        <w:t xml:space="preserve"> )</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وهي مشتقة من جذر لاتيني ومعناها مضمار سباق الخيل .</w:t>
      </w:r>
      <w:r w:rsidRPr="00684826">
        <w:rPr>
          <w:rStyle w:val="Appelnotedebasdep"/>
          <w:rFonts w:cs="Traditional Arabic"/>
          <w:sz w:val="32"/>
          <w:szCs w:val="32"/>
          <w:rtl/>
          <w:lang w:val="fr-FR" w:bidi="ar-DZ"/>
        </w:rPr>
        <w:footnoteReference w:id="113"/>
      </w:r>
      <w:r w:rsidRPr="00684826">
        <w:rPr>
          <w:rFonts w:ascii="Traditional Arabic" w:hAnsi="Traditional Arabic" w:cs="Traditional Arabic"/>
          <w:sz w:val="32"/>
          <w:szCs w:val="32"/>
          <w:rtl/>
          <w:lang w:val="fr-FR" w:bidi="ar-DZ"/>
        </w:rPr>
        <w:t xml:space="preserve"> وهذا ما نجده عند محمد صابر سليم " تقابل كلمة المنهاج كلمة في اللغة العربية كلمة ( </w:t>
      </w:r>
      <w:r w:rsidRPr="00684826">
        <w:rPr>
          <w:rFonts w:ascii="Traditional Arabic" w:hAnsi="Traditional Arabic" w:cs="Traditional Arabic"/>
          <w:sz w:val="32"/>
          <w:szCs w:val="32"/>
          <w:lang w:val="fr-FR" w:bidi="ar-DZ"/>
        </w:rPr>
        <w:t>curriculum</w:t>
      </w:r>
      <w:r w:rsidRPr="00684826">
        <w:rPr>
          <w:rFonts w:ascii="Traditional Arabic" w:hAnsi="Traditional Arabic" w:cs="Traditional Arabic"/>
          <w:sz w:val="32"/>
          <w:szCs w:val="32"/>
          <w:rtl/>
          <w:lang w:val="fr-FR" w:bidi="ar-DZ"/>
        </w:rPr>
        <w:t xml:space="preserve"> ) ذات الأصل اللاتيني ومعناها مضمار السباق.</w:t>
      </w:r>
      <w:r w:rsidRPr="00684826">
        <w:rPr>
          <w:rStyle w:val="Appelnotedebasdep"/>
          <w:rFonts w:cs="Traditional Arabic"/>
          <w:sz w:val="32"/>
          <w:szCs w:val="32"/>
          <w:rtl/>
          <w:lang w:val="fr-FR" w:bidi="ar-DZ"/>
        </w:rPr>
        <w:footnoteReference w:id="114"/>
      </w:r>
    </w:p>
    <w:p w:rsidR="008F6A5D"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والمنهج والمنهاج : جمع مناهج</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ويعني الطريق الواضح ومنه من منهج أو مناهج التدريس .</w:t>
      </w:r>
      <w:r w:rsidRPr="00684826">
        <w:rPr>
          <w:rStyle w:val="Appelnotedebasdep"/>
          <w:rFonts w:cs="Traditional Arabic"/>
          <w:sz w:val="32"/>
          <w:szCs w:val="32"/>
          <w:rtl/>
          <w:lang w:val="fr-FR" w:bidi="ar-DZ"/>
        </w:rPr>
        <w:footnoteReference w:id="115"/>
      </w:r>
      <w:r w:rsidRPr="00684826">
        <w:rPr>
          <w:rFonts w:ascii="Traditional Arabic" w:hAnsi="Traditional Arabic" w:cs="Traditional Arabic"/>
          <w:sz w:val="32"/>
          <w:szCs w:val="32"/>
          <w:rtl/>
          <w:lang w:val="fr-FR" w:bidi="ar-DZ"/>
        </w:rPr>
        <w:t xml:space="preserve"> وجاء في المعجم الوسيط نهج الطريق الواضح</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وضح واستبيان</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والمنهاج الطريق الواضح.</w:t>
      </w:r>
      <w:r w:rsidRPr="00684826">
        <w:rPr>
          <w:rStyle w:val="Appelnotedebasdep"/>
          <w:rFonts w:cs="Traditional Arabic"/>
          <w:sz w:val="32"/>
          <w:szCs w:val="32"/>
          <w:rtl/>
          <w:lang w:val="fr-FR" w:bidi="ar-DZ"/>
        </w:rPr>
        <w:footnoteReference w:id="116"/>
      </w:r>
    </w:p>
    <w:p w:rsidR="001E50AE" w:rsidRDefault="001E50AE" w:rsidP="001E50AE">
      <w:pPr>
        <w:bidi/>
        <w:spacing w:after="0" w:line="240" w:lineRule="auto"/>
        <w:jc w:val="both"/>
        <w:rPr>
          <w:rFonts w:ascii="Traditional Arabic" w:hAnsi="Traditional Arabic" w:cs="Traditional Arabic"/>
          <w:sz w:val="32"/>
          <w:szCs w:val="32"/>
          <w:rtl/>
          <w:lang w:val="fr-FR" w:bidi="ar-DZ"/>
        </w:rPr>
      </w:pPr>
    </w:p>
    <w:p w:rsidR="001E50AE" w:rsidRDefault="001E50AE" w:rsidP="001E50AE">
      <w:pPr>
        <w:bidi/>
        <w:spacing w:after="0" w:line="240" w:lineRule="auto"/>
        <w:jc w:val="both"/>
        <w:rPr>
          <w:rFonts w:ascii="Traditional Arabic" w:hAnsi="Traditional Arabic" w:cs="Traditional Arabic"/>
          <w:sz w:val="32"/>
          <w:szCs w:val="32"/>
          <w:rtl/>
          <w:lang w:val="fr-FR" w:bidi="ar-DZ"/>
        </w:rPr>
      </w:pPr>
    </w:p>
    <w:p w:rsidR="001E50AE" w:rsidRDefault="001E50AE" w:rsidP="001E50AE">
      <w:pPr>
        <w:bidi/>
        <w:spacing w:after="0" w:line="240" w:lineRule="auto"/>
        <w:jc w:val="both"/>
        <w:rPr>
          <w:rFonts w:ascii="Traditional Arabic" w:hAnsi="Traditional Arabic" w:cs="Traditional Arabic"/>
          <w:sz w:val="32"/>
          <w:szCs w:val="32"/>
          <w:rtl/>
          <w:lang w:val="fr-FR" w:bidi="ar-DZ"/>
        </w:rPr>
      </w:pPr>
    </w:p>
    <w:p w:rsidR="008F6A5D" w:rsidRPr="00A34BFF" w:rsidRDefault="008F6A5D" w:rsidP="00A34BFF">
      <w:pPr>
        <w:bidi/>
        <w:spacing w:after="0"/>
        <w:jc w:val="both"/>
        <w:rPr>
          <w:rFonts w:ascii="Traditional Arabic" w:hAnsi="Traditional Arabic" w:cs="Traditional Arabic"/>
          <w:b/>
          <w:bCs/>
          <w:sz w:val="32"/>
          <w:szCs w:val="32"/>
          <w:lang w:val="fr-FR" w:bidi="ar-DZ"/>
        </w:rPr>
      </w:pPr>
      <w:r w:rsidRPr="00A34BFF">
        <w:rPr>
          <w:rFonts w:ascii="Traditional Arabic" w:hAnsi="Traditional Arabic" w:cs="Traditional Arabic"/>
          <w:b/>
          <w:bCs/>
          <w:sz w:val="32"/>
          <w:szCs w:val="32"/>
          <w:rtl/>
          <w:lang w:val="fr-FR" w:bidi="ar-DZ"/>
        </w:rPr>
        <w:t xml:space="preserve"> </w:t>
      </w:r>
      <w:r w:rsidR="00A34BFF">
        <w:rPr>
          <w:rFonts w:ascii="Traditional Arabic" w:hAnsi="Traditional Arabic" w:cs="Traditional Arabic" w:hint="cs"/>
          <w:b/>
          <w:bCs/>
          <w:sz w:val="32"/>
          <w:szCs w:val="32"/>
          <w:rtl/>
          <w:lang w:val="fr-FR" w:bidi="ar-DZ"/>
        </w:rPr>
        <w:t xml:space="preserve">ب- </w:t>
      </w:r>
      <w:r w:rsidRPr="00A34BFF">
        <w:rPr>
          <w:rFonts w:ascii="Traditional Arabic" w:hAnsi="Traditional Arabic" w:cs="Traditional Arabic"/>
          <w:b/>
          <w:bCs/>
          <w:sz w:val="32"/>
          <w:szCs w:val="32"/>
          <w:rtl/>
          <w:lang w:val="fr-FR" w:bidi="ar-DZ"/>
        </w:rPr>
        <w:t>الاصطلاح</w:t>
      </w:r>
    </w:p>
    <w:p w:rsidR="008F6A5D" w:rsidRPr="005C65E0" w:rsidRDefault="008F6A5D" w:rsidP="008F6A5D">
      <w:pPr>
        <w:bidi/>
        <w:spacing w:after="0"/>
        <w:jc w:val="both"/>
        <w:rPr>
          <w:rFonts w:ascii="Traditional Arabic" w:hAnsi="Traditional Arabic" w:cs="Traditional Arabic"/>
          <w:sz w:val="24"/>
          <w:szCs w:val="24"/>
          <w:lang w:val="fr-FR" w:bidi="ar-DZ"/>
        </w:rPr>
      </w:pPr>
      <w:r w:rsidRPr="00684826">
        <w:rPr>
          <w:rFonts w:ascii="Traditional Arabic" w:hAnsi="Traditional Arabic" w:cs="Traditional Arabic"/>
          <w:sz w:val="32"/>
          <w:szCs w:val="32"/>
          <w:rtl/>
          <w:lang w:val="fr-FR" w:bidi="ar-DZ"/>
        </w:rPr>
        <w:t>المنهج هو كل نشاط هادف تقدمه المدرسة وتنظمه ونشرف عليه وتكون مسؤولة عنه ثم مدرسه أو خارجها</w:t>
      </w:r>
      <w:r w:rsidRPr="005C65E0">
        <w:rPr>
          <w:rFonts w:ascii="Traditional Arabic" w:hAnsi="Traditional Arabic" w:cs="Traditional Arabic"/>
          <w:sz w:val="24"/>
          <w:szCs w:val="24"/>
          <w:rtl/>
          <w:lang w:val="fr-FR" w:bidi="ar-DZ"/>
        </w:rPr>
        <w:t>.</w:t>
      </w:r>
      <w:r w:rsidRPr="005C65E0">
        <w:rPr>
          <w:rStyle w:val="Appelnotedebasdep"/>
          <w:rFonts w:cs="Traditional Arabic"/>
          <w:szCs w:val="24"/>
          <w:rtl/>
          <w:lang w:val="fr-FR" w:bidi="ar-DZ"/>
        </w:rPr>
        <w:footnoteReference w:id="117"/>
      </w:r>
    </w:p>
    <w:p w:rsidR="008F6A5D" w:rsidRPr="00684826" w:rsidRDefault="008F6A5D" w:rsidP="008F6A5D">
      <w:pPr>
        <w:bidi/>
        <w:spacing w:after="0"/>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وهو أيضا " الأداة التي توظفها المدرسة لتحقيق الأهداف التربوية والاجتماعية المنشودة في إعداد الأجيال للحياة إعداد صحيحا ومتكاملا في جميع الجوانب</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وهي الجوانب العقلية والروحية والاجتماعية والصحية والنفسية والجسمية والانفعالية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وما يتمخض عنها من مهارات مختلفة لهذه الجوانب .</w:t>
      </w:r>
      <w:r w:rsidRPr="000B2FB1">
        <w:rPr>
          <w:rStyle w:val="Appelnotedebasdep"/>
          <w:rFonts w:cs="Traditional Arabic"/>
          <w:szCs w:val="24"/>
          <w:rtl/>
          <w:lang w:val="fr-FR" w:bidi="ar-DZ"/>
        </w:rPr>
        <w:footnoteReference w:id="118"/>
      </w:r>
      <w:r w:rsidRPr="000B2FB1">
        <w:rPr>
          <w:rFonts w:ascii="Traditional Arabic" w:hAnsi="Traditional Arabic" w:cs="Traditional Arabic"/>
          <w:sz w:val="24"/>
          <w:szCs w:val="24"/>
          <w:rtl/>
          <w:lang w:val="fr-FR" w:bidi="ar-DZ"/>
        </w:rPr>
        <w:t xml:space="preserve"> </w:t>
      </w:r>
    </w:p>
    <w:p w:rsidR="008F6A5D" w:rsidRPr="00684826" w:rsidRDefault="008F6A5D" w:rsidP="008F6A5D">
      <w:pPr>
        <w:bidi/>
        <w:spacing w:after="0"/>
        <w:jc w:val="both"/>
        <w:rPr>
          <w:rFonts w:ascii="Traditional Arabic" w:hAnsi="Traditional Arabic" w:cs="Traditional Arabic"/>
          <w:sz w:val="32"/>
          <w:szCs w:val="32"/>
          <w:lang w:val="fr-FR" w:bidi="ar-DZ"/>
        </w:rPr>
      </w:pPr>
      <w:r w:rsidRPr="00684826">
        <w:rPr>
          <w:rFonts w:ascii="Traditional Arabic" w:hAnsi="Traditional Arabic" w:cs="Traditional Arabic"/>
          <w:sz w:val="32"/>
          <w:szCs w:val="32"/>
          <w:rtl/>
          <w:lang w:val="fr-FR" w:bidi="ar-DZ"/>
        </w:rPr>
        <w:t>ويمكن القول إن كلمة " المنهج " تعني الطريق التي ينتهجها الفرد حتى يصل إلى هدف معين وإذا رجعنا إلى مجال التربية فإن كلمة منهج تعني الوسيلة التربوية التي تحقق الأهداف التربوية المخطط لها.</w:t>
      </w:r>
      <w:r w:rsidRPr="005C65E0">
        <w:rPr>
          <w:rStyle w:val="Appelnotedebasdep"/>
          <w:rFonts w:cs="Traditional Arabic"/>
          <w:szCs w:val="24"/>
          <w:rtl/>
          <w:lang w:val="fr-FR" w:bidi="ar-DZ"/>
        </w:rPr>
        <w:footnoteReference w:id="119"/>
      </w:r>
    </w:p>
    <w:p w:rsidR="008F6A5D" w:rsidRPr="001E50AE" w:rsidRDefault="00A34BFF" w:rsidP="00A34BFF">
      <w:pPr>
        <w:bidi/>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2</w:t>
      </w:r>
      <w:r w:rsidR="001E50AE">
        <w:rPr>
          <w:rFonts w:ascii="Traditional Arabic" w:hAnsi="Traditional Arabic" w:cs="Traditional Arabic" w:hint="cs"/>
          <w:b/>
          <w:bCs/>
          <w:sz w:val="32"/>
          <w:szCs w:val="32"/>
          <w:rtl/>
          <w:lang w:val="fr-FR" w:bidi="ar-DZ"/>
        </w:rPr>
        <w:t>.</w:t>
      </w:r>
      <w:r w:rsidR="008F6A5D" w:rsidRPr="001E50AE">
        <w:rPr>
          <w:rFonts w:ascii="Traditional Arabic" w:hAnsi="Traditional Arabic" w:cs="Traditional Arabic"/>
          <w:b/>
          <w:bCs/>
          <w:sz w:val="32"/>
          <w:szCs w:val="32"/>
          <w:rtl/>
          <w:lang w:val="fr-FR" w:bidi="ar-DZ"/>
        </w:rPr>
        <w:t>المنهج</w:t>
      </w:r>
      <w:r w:rsidR="008F6A5D" w:rsidRPr="001E50AE">
        <w:rPr>
          <w:rFonts w:ascii="Traditional Arabic" w:hAnsi="Traditional Arabic" w:cs="Traditional Arabic" w:hint="cs"/>
          <w:b/>
          <w:bCs/>
          <w:sz w:val="32"/>
          <w:szCs w:val="32"/>
          <w:rtl/>
          <w:lang w:val="fr-FR" w:bidi="ar-DZ"/>
        </w:rPr>
        <w:t xml:space="preserve"> المتبع في الكتاب : </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العلم منهج الدراسة والتحليل من أعقد القضايا التي يجب أن يهتم بها الباحث اهتماما خالصا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لأن تعيين المناهج يعني ضمان النتائج بهذا الإطلاع على المادة المعرفية عموما فالمنهج في عرف البحث العلمي هو التصور أو الاستنباط الذهني للمراحل أو الخطوات التي يستند إليها الباحث من أجل تحقيق نتائج يسعى إليها عبر خطوات يرسمها وفق منهجية ذهنية وفق ما تمليه النظرية أو جملة النظريات التي يستند إليها في تفسير الظاهرة التي يتناولها بالدراسة وتحليل</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فاختبار المنهج إذ يتطلب استعدادا ذهنيا ونفسيا ومعرفيا من أجل الإلمام بالحقل المعرفي الذي يتضمن ويحدد مجال البحث العلمي وهذا الأخير يتطلب مرجعيات علمية ومعرفية وثقافية وخلفية ذهنية من مكتسبات قبلية.</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كما تزداد هذه الصعوبات عندما يتعلق الأمر بتحديد المنهج المتبع في دراسة كتاب ما أو ما شابه أو كما يحدث في مثل هذه الدراسة على الرغم من المتعة التي يشعر بها الباحث أو القارئ لهذا الكتاب أو المتصفح له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إلا أنه هناك ميول ذاتي ورغبة نفسية تلح وتظل تفرض عليه تحديد المنهج المتبع من قبل المؤلف لهذا الكتاب مثل جاري الحدوث عندنا في الكتاب " قضية التلقي في النقد العربي القديم " والتي لم يتم الإفصاح عنها من قبل فاطمة البريكي.......... أنها ما و أن... نتوصل إليه بعد القراءات العديدة والمتكررة أنها تبعت المنهج التحليلي الوصفي منطلق نشأة وتطور نظرية التلقي وخلفيتها التي نشأت منها كنظرية حديثة في الساحة النقدية وبطن المنهج التاريخي في دراستها</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 xml:space="preserve">أما فيما يتعلق الأمر بتحليلي الوصفي فهذا يظهر في كل عنوان فصل في طيات الكتاب. </w:t>
      </w:r>
    </w:p>
    <w:p w:rsidR="008F6A5D" w:rsidRPr="00684826"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ولعل أبرز ملاحظة يمكن تسجيلها حول طريقة فاطمة البريكي في كتابها قضية التلقي في النقد العربي القديم هي أنها بذلت جهدا كبيرا بالإحاطة بهذه النظرية من كل الجوانب</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من نشأتها كنظرية جديدة في الساحة النقدية إلى دور المفكرين العرب من المغيرين والنقاد والبلاغيين في إلمام هذه النظرية و استنباط أحكام جديدة تخدم تهيئة القارئ وإستجابة للمادة العلمية</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ومنه نستند إلى قول فاطمة البريكي " بالطريقة التي يضمن بها القراء أنفسهم في النص الأدبي وكيفية قيامهم بصياغة التفسيرات والتأويلات وكيفية استجابتهم وتكوين رده أفعال اتجاه ما يقومون بقراءته.</w:t>
      </w:r>
      <w:r w:rsidRPr="005C65E0">
        <w:rPr>
          <w:rStyle w:val="Appelnotedebasdep"/>
          <w:rFonts w:cs="Traditional Arabic"/>
          <w:szCs w:val="24"/>
          <w:rtl/>
          <w:lang w:val="fr-FR" w:bidi="ar-DZ"/>
        </w:rPr>
        <w:footnoteReference w:id="120"/>
      </w:r>
    </w:p>
    <w:p w:rsidR="008F6A5D" w:rsidRPr="00A34BFF" w:rsidRDefault="008F6A5D" w:rsidP="00A34BFF">
      <w:pPr>
        <w:pStyle w:val="Paragraphedeliste"/>
        <w:numPr>
          <w:ilvl w:val="0"/>
          <w:numId w:val="39"/>
        </w:numPr>
        <w:bidi/>
        <w:rPr>
          <w:rFonts w:ascii="Traditional Arabic" w:hAnsi="Traditional Arabic" w:cs="Traditional Arabic"/>
          <w:b/>
          <w:bCs/>
          <w:sz w:val="32"/>
          <w:szCs w:val="32"/>
          <w:lang w:val="fr-FR" w:bidi="ar-DZ"/>
        </w:rPr>
      </w:pPr>
      <w:r w:rsidRPr="00A34BFF">
        <w:rPr>
          <w:rFonts w:ascii="Traditional Arabic" w:hAnsi="Traditional Arabic" w:cs="Traditional Arabic"/>
          <w:b/>
          <w:bCs/>
          <w:sz w:val="32"/>
          <w:szCs w:val="32"/>
          <w:rtl/>
          <w:lang w:val="fr-FR" w:bidi="ar-DZ"/>
        </w:rPr>
        <w:t>خاصية الكتاب</w:t>
      </w:r>
      <w:r w:rsidRPr="00A34BFF">
        <w:rPr>
          <w:rFonts w:ascii="Traditional Arabic" w:hAnsi="Traditional Arabic" w:cs="Traditional Arabic" w:hint="cs"/>
          <w:b/>
          <w:bCs/>
          <w:sz w:val="32"/>
          <w:szCs w:val="32"/>
          <w:rtl/>
          <w:lang w:val="fr-FR" w:bidi="ar-DZ"/>
        </w:rPr>
        <w:t xml:space="preserve"> : </w:t>
      </w:r>
    </w:p>
    <w:p w:rsidR="008F6A5D" w:rsidRPr="003C2DA7" w:rsidRDefault="008F6A5D" w:rsidP="008F6A5D">
      <w:p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 xml:space="preserve">تتعدد المعارف وتتنوع بتنوع أشكالها وتختلف </w:t>
      </w:r>
      <w:r w:rsidRPr="003C2DA7">
        <w:rPr>
          <w:rFonts w:ascii="Traditional Arabic" w:hAnsi="Traditional Arabic" w:cs="Traditional Arabic" w:hint="cs"/>
          <w:sz w:val="32"/>
          <w:szCs w:val="32"/>
          <w:rtl/>
          <w:lang w:val="fr-FR" w:bidi="ar-DZ"/>
        </w:rPr>
        <w:t>ب</w:t>
      </w:r>
      <w:r w:rsidRPr="003C2DA7">
        <w:rPr>
          <w:rFonts w:ascii="Traditional Arabic" w:hAnsi="Traditional Arabic" w:cs="Traditional Arabic"/>
          <w:sz w:val="32"/>
          <w:szCs w:val="32"/>
          <w:rtl/>
          <w:lang w:val="fr-FR" w:bidi="ar-DZ"/>
        </w:rPr>
        <w:t>اختلاف موادها وأسسها ولكن لكل علم ا</w:t>
      </w:r>
      <w:r w:rsidRPr="003C2DA7">
        <w:rPr>
          <w:rFonts w:ascii="Traditional Arabic" w:hAnsi="Traditional Arabic" w:cs="Traditional Arabic" w:hint="cs"/>
          <w:sz w:val="32"/>
          <w:szCs w:val="32"/>
          <w:rtl/>
          <w:lang w:val="fr-FR" w:bidi="ar-DZ"/>
        </w:rPr>
        <w:t>بداعي</w:t>
      </w:r>
      <w:r w:rsidRPr="003C2DA7">
        <w:rPr>
          <w:rFonts w:ascii="Traditional Arabic" w:hAnsi="Traditional Arabic" w:cs="Traditional Arabic"/>
          <w:sz w:val="32"/>
          <w:szCs w:val="32"/>
          <w:rtl/>
          <w:lang w:val="fr-FR" w:bidi="ar-DZ"/>
        </w:rPr>
        <w:t xml:space="preserve"> خصائص تميزه عن باقي الإبداعات شكلا ومضمونا</w:t>
      </w:r>
      <w:r w:rsidR="00A73197">
        <w:rPr>
          <w:rFonts w:ascii="Traditional Arabic" w:hAnsi="Traditional Arabic" w:cs="Traditional Arabic"/>
          <w:sz w:val="32"/>
          <w:szCs w:val="32"/>
          <w:rtl/>
          <w:lang w:val="fr-FR" w:bidi="ar-DZ"/>
        </w:rPr>
        <w:t xml:space="preserve">، </w:t>
      </w:r>
      <w:r w:rsidRPr="003C2DA7">
        <w:rPr>
          <w:rFonts w:ascii="Traditional Arabic" w:hAnsi="Traditional Arabic" w:cs="Traditional Arabic"/>
          <w:sz w:val="32"/>
          <w:szCs w:val="32"/>
          <w:rtl/>
          <w:lang w:val="fr-FR" w:bidi="ar-DZ"/>
        </w:rPr>
        <w:t xml:space="preserve">وكتاب فاطمة البريكي تحت عنوان قضية التلقي في النقد العربي القديم من أهم الأعمال الأدبية التي تناول قضية التلقي في الساحة النقدية العربية </w:t>
      </w:r>
      <w:r w:rsidRPr="003C2DA7">
        <w:rPr>
          <w:rFonts w:ascii="Traditional Arabic" w:hAnsi="Traditional Arabic" w:cs="Traditional Arabic" w:hint="cs"/>
          <w:sz w:val="32"/>
          <w:szCs w:val="32"/>
          <w:rtl/>
          <w:lang w:val="fr-FR" w:bidi="ar-DZ"/>
        </w:rPr>
        <w:t xml:space="preserve">و ما لفت إنتباهنا في </w:t>
      </w:r>
      <w:r w:rsidRPr="003C2DA7">
        <w:rPr>
          <w:rFonts w:ascii="Traditional Arabic" w:hAnsi="Traditional Arabic" w:cs="Traditional Arabic"/>
          <w:sz w:val="32"/>
          <w:szCs w:val="32"/>
          <w:rtl/>
          <w:lang w:val="fr-FR" w:bidi="ar-DZ"/>
        </w:rPr>
        <w:t>دراسة محتوى الكتاب واستنتجنا</w:t>
      </w:r>
      <w:r w:rsidRPr="003C2DA7">
        <w:rPr>
          <w:rFonts w:ascii="Traditional Arabic" w:hAnsi="Traditional Arabic" w:cs="Traditional Arabic" w:hint="cs"/>
          <w:sz w:val="32"/>
          <w:szCs w:val="32"/>
          <w:rtl/>
          <w:lang w:val="fr-FR" w:bidi="ar-DZ"/>
        </w:rPr>
        <w:t xml:space="preserve"> أهم</w:t>
      </w:r>
      <w:r w:rsidRPr="003C2DA7">
        <w:rPr>
          <w:rFonts w:ascii="Traditional Arabic" w:hAnsi="Traditional Arabic" w:cs="Traditional Arabic"/>
          <w:sz w:val="32"/>
          <w:szCs w:val="32"/>
          <w:rtl/>
          <w:lang w:val="fr-FR" w:bidi="ar-DZ"/>
        </w:rPr>
        <w:t xml:space="preserve"> الخصائص المميزة من بينها</w:t>
      </w:r>
      <w:r w:rsidRPr="003C2DA7">
        <w:rPr>
          <w:rFonts w:ascii="Traditional Arabic" w:hAnsi="Traditional Arabic" w:cs="Traditional Arabic" w:hint="cs"/>
          <w:sz w:val="32"/>
          <w:szCs w:val="32"/>
          <w:rtl/>
          <w:lang w:val="fr-FR" w:bidi="ar-DZ"/>
        </w:rPr>
        <w:t xml:space="preserve"> : </w:t>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شمولية الفعل القرا</w:t>
      </w:r>
      <w:r w:rsidRPr="003C2DA7">
        <w:rPr>
          <w:rFonts w:ascii="Traditional Arabic" w:hAnsi="Traditional Arabic" w:cs="Traditional Arabic" w:hint="cs"/>
          <w:sz w:val="32"/>
          <w:szCs w:val="32"/>
          <w:rtl/>
          <w:lang w:val="fr-FR" w:bidi="ar-DZ"/>
        </w:rPr>
        <w:t>ئ</w:t>
      </w:r>
      <w:r w:rsidRPr="003C2DA7">
        <w:rPr>
          <w:rFonts w:ascii="Traditional Arabic" w:hAnsi="Traditional Arabic" w:cs="Traditional Arabic"/>
          <w:sz w:val="32"/>
          <w:szCs w:val="32"/>
          <w:rtl/>
          <w:lang w:val="fr-FR" w:bidi="ar-DZ"/>
        </w:rPr>
        <w:t>ي ومعنى هذا تطرقت الكاتبة إلى جميع المحطات لنظرية الت</w:t>
      </w:r>
      <w:r w:rsidRPr="003C2DA7">
        <w:rPr>
          <w:rFonts w:ascii="Traditional Arabic" w:hAnsi="Traditional Arabic" w:cs="Traditional Arabic" w:hint="cs"/>
          <w:sz w:val="32"/>
          <w:szCs w:val="32"/>
          <w:rtl/>
          <w:lang w:val="fr-FR" w:bidi="ar-DZ"/>
        </w:rPr>
        <w:t>ل</w:t>
      </w:r>
      <w:r w:rsidRPr="003C2DA7">
        <w:rPr>
          <w:rFonts w:ascii="Traditional Arabic" w:hAnsi="Traditional Arabic" w:cs="Traditional Arabic"/>
          <w:sz w:val="32"/>
          <w:szCs w:val="32"/>
          <w:rtl/>
          <w:lang w:val="fr-FR" w:bidi="ar-DZ"/>
        </w:rPr>
        <w:t xml:space="preserve">قي </w:t>
      </w:r>
      <w:r w:rsidRPr="003C2DA7">
        <w:rPr>
          <w:rFonts w:ascii="Traditional Arabic" w:hAnsi="Traditional Arabic" w:cs="Traditional Arabic" w:hint="cs"/>
          <w:sz w:val="32"/>
          <w:szCs w:val="32"/>
          <w:rtl/>
          <w:lang w:val="fr-FR" w:bidi="ar-DZ"/>
        </w:rPr>
        <w:t>من ال</w:t>
      </w:r>
      <w:r w:rsidRPr="003C2DA7">
        <w:rPr>
          <w:rFonts w:ascii="Traditional Arabic" w:hAnsi="Traditional Arabic" w:cs="Traditional Arabic"/>
          <w:sz w:val="32"/>
          <w:szCs w:val="32"/>
          <w:rtl/>
          <w:lang w:val="fr-FR" w:bidi="ar-DZ"/>
        </w:rPr>
        <w:t>نشأة إلى أصول</w:t>
      </w:r>
      <w:r w:rsidR="00A73197">
        <w:rPr>
          <w:rFonts w:ascii="Traditional Arabic" w:hAnsi="Traditional Arabic" w:cs="Traditional Arabic"/>
          <w:sz w:val="32"/>
          <w:szCs w:val="32"/>
          <w:rtl/>
          <w:lang w:val="fr-FR" w:bidi="ar-DZ"/>
        </w:rPr>
        <w:t xml:space="preserve">، </w:t>
      </w:r>
      <w:r w:rsidRPr="003C2DA7">
        <w:rPr>
          <w:rFonts w:ascii="Traditional Arabic" w:hAnsi="Traditional Arabic" w:cs="Traditional Arabic"/>
          <w:sz w:val="32"/>
          <w:szCs w:val="32"/>
          <w:rtl/>
          <w:lang w:val="fr-FR" w:bidi="ar-DZ"/>
        </w:rPr>
        <w:t xml:space="preserve">وشمولية العمل </w:t>
      </w:r>
      <w:r w:rsidRPr="003C2DA7">
        <w:rPr>
          <w:rFonts w:ascii="Traditional Arabic" w:hAnsi="Traditional Arabic" w:cs="Traditional Arabic" w:hint="cs"/>
          <w:sz w:val="32"/>
          <w:szCs w:val="32"/>
          <w:rtl/>
          <w:lang w:val="fr-FR" w:bidi="ar-DZ"/>
        </w:rPr>
        <w:t>الإبداعي</w:t>
      </w:r>
      <w:r w:rsidRPr="003C2DA7">
        <w:rPr>
          <w:rFonts w:ascii="Traditional Arabic" w:hAnsi="Traditional Arabic" w:cs="Traditional Arabic"/>
          <w:sz w:val="32"/>
          <w:szCs w:val="32"/>
          <w:rtl/>
          <w:lang w:val="fr-FR" w:bidi="ar-DZ"/>
        </w:rPr>
        <w:t xml:space="preserve"> تكمن في كيفية تقبل هذه النظرية عن المفسرين والأدباء العرب وتناولته فطيمة البريكي بالشرح والتحليل.</w:t>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تعدد مصادر ومراجع هذا الكتاب وتنوعها من كتب عربية وغربية ومجلات علمية</w:t>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 xml:space="preserve">استيعاب الكاتبة </w:t>
      </w:r>
      <w:r w:rsidRPr="003C2DA7">
        <w:rPr>
          <w:rFonts w:ascii="Traditional Arabic" w:hAnsi="Traditional Arabic" w:cs="Traditional Arabic" w:hint="cs"/>
          <w:sz w:val="32"/>
          <w:szCs w:val="32"/>
          <w:rtl/>
          <w:lang w:val="fr-FR" w:bidi="ar-DZ"/>
        </w:rPr>
        <w:t xml:space="preserve">- </w:t>
      </w:r>
      <w:r w:rsidRPr="003C2DA7">
        <w:rPr>
          <w:rFonts w:ascii="Traditional Arabic" w:hAnsi="Traditional Arabic" w:cs="Traditional Arabic"/>
          <w:sz w:val="32"/>
          <w:szCs w:val="32"/>
          <w:rtl/>
          <w:lang w:val="fr-FR" w:bidi="ar-DZ"/>
        </w:rPr>
        <w:t>فاطمة البريكي</w:t>
      </w:r>
      <w:r w:rsidRPr="003C2DA7">
        <w:rPr>
          <w:rFonts w:ascii="Traditional Arabic" w:hAnsi="Traditional Arabic" w:cs="Traditional Arabic" w:hint="cs"/>
          <w:sz w:val="32"/>
          <w:szCs w:val="32"/>
          <w:rtl/>
          <w:lang w:val="fr-FR" w:bidi="ar-DZ"/>
        </w:rPr>
        <w:t xml:space="preserve"> - </w:t>
      </w:r>
      <w:r w:rsidRPr="003C2DA7">
        <w:rPr>
          <w:rFonts w:ascii="Traditional Arabic" w:hAnsi="Traditional Arabic" w:cs="Traditional Arabic"/>
          <w:sz w:val="32"/>
          <w:szCs w:val="32"/>
          <w:rtl/>
          <w:lang w:val="fr-FR" w:bidi="ar-DZ"/>
        </w:rPr>
        <w:t xml:space="preserve"> لمؤلفات سابقه لها علاقة بنظرية الترقي</w:t>
      </w:r>
      <w:r w:rsidR="00A73197">
        <w:rPr>
          <w:rFonts w:ascii="Traditional Arabic" w:hAnsi="Traditional Arabic" w:cs="Traditional Arabic" w:hint="cs"/>
          <w:sz w:val="32"/>
          <w:szCs w:val="32"/>
          <w:rtl/>
          <w:lang w:val="fr-FR" w:bidi="ar-DZ"/>
        </w:rPr>
        <w:t xml:space="preserve">، </w:t>
      </w:r>
      <w:r w:rsidRPr="003C2DA7">
        <w:rPr>
          <w:rFonts w:ascii="Traditional Arabic" w:hAnsi="Traditional Arabic" w:cs="Traditional Arabic"/>
          <w:sz w:val="32"/>
          <w:szCs w:val="32"/>
          <w:rtl/>
          <w:lang w:val="fr-FR" w:bidi="ar-DZ"/>
        </w:rPr>
        <w:t>وهذا أكبر دليل</w:t>
      </w:r>
      <w:r w:rsidRPr="003C2DA7">
        <w:rPr>
          <w:rFonts w:ascii="Traditional Arabic" w:hAnsi="Traditional Arabic" w:cs="Traditional Arabic" w:hint="cs"/>
          <w:sz w:val="32"/>
          <w:szCs w:val="32"/>
          <w:rtl/>
          <w:lang w:val="fr-FR" w:bidi="ar-DZ"/>
        </w:rPr>
        <w:t xml:space="preserve"> </w:t>
      </w:r>
      <w:r w:rsidRPr="003C2DA7">
        <w:rPr>
          <w:rFonts w:ascii="Traditional Arabic" w:hAnsi="Traditional Arabic" w:cs="Traditional Arabic"/>
          <w:sz w:val="32"/>
          <w:szCs w:val="32"/>
          <w:rtl/>
          <w:lang w:val="fr-FR" w:bidi="ar-DZ"/>
        </w:rPr>
        <w:t>لاستيعاب محتوى هذه النظرية عند العرب وإثراء الفعل القرا</w:t>
      </w:r>
      <w:r w:rsidRPr="003C2DA7">
        <w:rPr>
          <w:rFonts w:ascii="Traditional Arabic" w:hAnsi="Traditional Arabic" w:cs="Traditional Arabic" w:hint="cs"/>
          <w:sz w:val="32"/>
          <w:szCs w:val="32"/>
          <w:rtl/>
          <w:lang w:val="fr-FR" w:bidi="ar-DZ"/>
        </w:rPr>
        <w:t>ئ</w:t>
      </w:r>
      <w:r w:rsidRPr="003C2DA7">
        <w:rPr>
          <w:rFonts w:ascii="Traditional Arabic" w:hAnsi="Traditional Arabic" w:cs="Traditional Arabic"/>
          <w:sz w:val="32"/>
          <w:szCs w:val="32"/>
          <w:rtl/>
          <w:lang w:val="fr-FR" w:bidi="ar-DZ"/>
        </w:rPr>
        <w:t>ي</w:t>
      </w:r>
      <w:r w:rsidRPr="003C2DA7">
        <w:rPr>
          <w:rFonts w:ascii="Traditional Arabic" w:hAnsi="Traditional Arabic" w:cs="Traditional Arabic" w:hint="cs"/>
          <w:sz w:val="32"/>
          <w:szCs w:val="32"/>
          <w:rtl/>
          <w:lang w:val="fr-FR" w:bidi="ar-DZ"/>
        </w:rPr>
        <w:t>.</w:t>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 xml:space="preserve">عناية وتركيز الكاتبة في الشرح والتفسير والتوضيح لتستعمل على القارئ </w:t>
      </w:r>
      <w:r w:rsidRPr="003C2DA7">
        <w:rPr>
          <w:rFonts w:ascii="Traditional Arabic" w:hAnsi="Traditional Arabic" w:cs="Traditional Arabic" w:hint="cs"/>
          <w:sz w:val="32"/>
          <w:szCs w:val="32"/>
          <w:rtl/>
          <w:lang w:val="fr-FR" w:bidi="ar-DZ"/>
        </w:rPr>
        <w:t xml:space="preserve">فهم </w:t>
      </w:r>
      <w:r w:rsidRPr="003C2DA7">
        <w:rPr>
          <w:rFonts w:ascii="Traditional Arabic" w:hAnsi="Traditional Arabic" w:cs="Traditional Arabic"/>
          <w:sz w:val="32"/>
          <w:szCs w:val="32"/>
          <w:rtl/>
          <w:lang w:val="fr-FR" w:bidi="ar-DZ"/>
        </w:rPr>
        <w:t>محتوى الكتاب</w:t>
      </w:r>
      <w:r w:rsidRPr="003C2DA7">
        <w:rPr>
          <w:rFonts w:cs="Traditional Arabic"/>
          <w:sz w:val="32"/>
          <w:szCs w:val="32"/>
          <w:vertAlign w:val="superscript"/>
          <w:rtl/>
        </w:rPr>
        <w:footnoteReference w:id="121"/>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العناية بالشواهد سواء كانت عربية أو مترجم</w:t>
      </w:r>
      <w:r w:rsidRPr="003C2DA7">
        <w:rPr>
          <w:rFonts w:ascii="Traditional Arabic" w:hAnsi="Traditional Arabic" w:cs="Traditional Arabic" w:hint="cs"/>
          <w:sz w:val="32"/>
          <w:szCs w:val="32"/>
          <w:rtl/>
          <w:lang w:val="fr-FR" w:bidi="ar-DZ"/>
        </w:rPr>
        <w:t>ة</w:t>
      </w:r>
      <w:r w:rsidRPr="003C2DA7">
        <w:rPr>
          <w:rFonts w:ascii="Traditional Arabic" w:hAnsi="Traditional Arabic" w:cs="Traditional Arabic"/>
          <w:sz w:val="32"/>
          <w:szCs w:val="32"/>
          <w:rtl/>
          <w:lang w:val="fr-FR" w:bidi="ar-DZ"/>
        </w:rPr>
        <w:t xml:space="preserve"> أو من القرآن الكريم</w:t>
      </w:r>
      <w:r w:rsidRPr="003C2DA7">
        <w:rPr>
          <w:rFonts w:ascii="Traditional Arabic" w:hAnsi="Traditional Arabic" w:cs="Traditional Arabic" w:hint="cs"/>
          <w:sz w:val="32"/>
          <w:szCs w:val="32"/>
          <w:rtl/>
          <w:lang w:val="fr-FR" w:bidi="ar-DZ"/>
        </w:rPr>
        <w:t>.</w:t>
      </w:r>
    </w:p>
    <w:p w:rsidR="008F6A5D" w:rsidRPr="003C2DA7" w:rsidRDefault="008F6A5D" w:rsidP="008F6A5D">
      <w:pPr>
        <w:pStyle w:val="Paragraphedeliste"/>
        <w:numPr>
          <w:ilvl w:val="0"/>
          <w:numId w:val="21"/>
        </w:numPr>
        <w:bidi/>
        <w:rPr>
          <w:rFonts w:ascii="Traditional Arabic" w:hAnsi="Traditional Arabic" w:cs="Traditional Arabic"/>
          <w:sz w:val="32"/>
          <w:szCs w:val="32"/>
          <w:lang w:val="fr-FR" w:bidi="ar-DZ"/>
        </w:rPr>
      </w:pPr>
      <w:r w:rsidRPr="003C2DA7">
        <w:rPr>
          <w:rFonts w:ascii="Traditional Arabic" w:hAnsi="Traditional Arabic" w:cs="Traditional Arabic"/>
          <w:sz w:val="32"/>
          <w:szCs w:val="32"/>
          <w:rtl/>
          <w:lang w:val="fr-FR" w:bidi="ar-DZ"/>
        </w:rPr>
        <w:t>استعمال لغة سهل</w:t>
      </w:r>
      <w:r w:rsidRPr="003C2DA7">
        <w:rPr>
          <w:rFonts w:ascii="Traditional Arabic" w:hAnsi="Traditional Arabic" w:cs="Traditional Arabic" w:hint="cs"/>
          <w:sz w:val="32"/>
          <w:szCs w:val="32"/>
          <w:rtl/>
          <w:lang w:val="fr-FR" w:bidi="ar-DZ"/>
        </w:rPr>
        <w:t>ة</w:t>
      </w:r>
      <w:r w:rsidRPr="003C2DA7">
        <w:rPr>
          <w:rFonts w:ascii="Traditional Arabic" w:hAnsi="Traditional Arabic" w:cs="Traditional Arabic"/>
          <w:sz w:val="32"/>
          <w:szCs w:val="32"/>
          <w:rtl/>
          <w:lang w:val="fr-FR" w:bidi="ar-DZ"/>
        </w:rPr>
        <w:t xml:space="preserve"> حتى تساعد في استيعاب القارئ</w:t>
      </w:r>
    </w:p>
    <w:p w:rsidR="008F6A5D" w:rsidRDefault="008F6A5D" w:rsidP="008F6A5D">
      <w:pPr>
        <w:bidi/>
        <w:spacing w:line="240" w:lineRule="auto"/>
        <w:jc w:val="both"/>
        <w:rPr>
          <w:rFonts w:ascii="Traditional Arabic" w:hAnsi="Traditional Arabic" w:cs="Traditional Arabic"/>
          <w:b/>
          <w:bCs/>
          <w:sz w:val="32"/>
          <w:szCs w:val="32"/>
          <w:rtl/>
          <w:lang w:val="fr-FR" w:bidi="ar-DZ"/>
        </w:rPr>
      </w:pPr>
    </w:p>
    <w:p w:rsidR="008F6A5D" w:rsidRDefault="008F6A5D" w:rsidP="008F6A5D">
      <w:pPr>
        <w:bidi/>
        <w:spacing w:line="240" w:lineRule="auto"/>
        <w:jc w:val="both"/>
        <w:rPr>
          <w:rFonts w:ascii="Traditional Arabic" w:hAnsi="Traditional Arabic" w:cs="Traditional Arabic"/>
          <w:b/>
          <w:bCs/>
          <w:sz w:val="32"/>
          <w:szCs w:val="32"/>
          <w:rtl/>
          <w:lang w:val="fr-FR" w:bidi="ar-DZ"/>
        </w:rPr>
      </w:pPr>
    </w:p>
    <w:p w:rsidR="008F6A5D" w:rsidRPr="00274F58" w:rsidRDefault="008F6A5D" w:rsidP="001E50AE">
      <w:pPr>
        <w:pStyle w:val="Paragraphedeliste"/>
        <w:numPr>
          <w:ilvl w:val="0"/>
          <w:numId w:val="30"/>
        </w:numPr>
        <w:bidi/>
        <w:spacing w:line="240" w:lineRule="auto"/>
        <w:jc w:val="both"/>
        <w:rPr>
          <w:rFonts w:ascii="Traditional Arabic" w:hAnsi="Traditional Arabic" w:cs="Traditional Arabic"/>
          <w:b/>
          <w:bCs/>
          <w:sz w:val="32"/>
          <w:szCs w:val="32"/>
          <w:lang w:val="fr-FR" w:bidi="ar-DZ"/>
        </w:rPr>
      </w:pPr>
      <w:r w:rsidRPr="00274F58">
        <w:rPr>
          <w:rFonts w:ascii="Traditional Arabic" w:hAnsi="Traditional Arabic" w:cs="Traditional Arabic"/>
          <w:b/>
          <w:bCs/>
          <w:sz w:val="32"/>
          <w:szCs w:val="32"/>
          <w:rtl/>
          <w:lang w:val="fr-FR" w:bidi="ar-DZ"/>
        </w:rPr>
        <w:t>الهدف من الكتاب : " قضية التلقي في النقد العربي القديم "</w:t>
      </w:r>
      <w:r w:rsidRPr="00274F58">
        <w:rPr>
          <w:rFonts w:ascii="Traditional Arabic" w:hAnsi="Traditional Arabic" w:cs="Traditional Arabic" w:hint="cs"/>
          <w:b/>
          <w:bCs/>
          <w:sz w:val="32"/>
          <w:szCs w:val="32"/>
          <w:rtl/>
          <w:lang w:val="fr-FR" w:bidi="ar-DZ"/>
        </w:rPr>
        <w:t xml:space="preserve"> :</w:t>
      </w:r>
    </w:p>
    <w:p w:rsidR="008F6A5D" w:rsidRDefault="008F6A5D" w:rsidP="008F6A5D">
      <w:pPr>
        <w:bidi/>
        <w:spacing w:after="0" w:line="240" w:lineRule="auto"/>
        <w:jc w:val="both"/>
        <w:rPr>
          <w:rFonts w:ascii="Traditional Arabic" w:hAnsi="Traditional Arabic" w:cs="Traditional Arabic"/>
          <w:sz w:val="32"/>
          <w:szCs w:val="32"/>
          <w:rtl/>
          <w:lang w:val="fr-FR" w:bidi="ar-DZ"/>
        </w:rPr>
      </w:pPr>
      <w:r w:rsidRPr="00684826">
        <w:rPr>
          <w:rFonts w:ascii="Traditional Arabic" w:hAnsi="Traditional Arabic" w:cs="Traditional Arabic"/>
          <w:sz w:val="32"/>
          <w:szCs w:val="32"/>
          <w:rtl/>
          <w:lang w:val="fr-FR" w:bidi="ar-DZ"/>
        </w:rPr>
        <w:t>لا يخلو أي كتاب يألف إلا ولديه وهدف ومبتغى يسعى إليه</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وما لفت انتباهنا لكتاب فاطمة البريكي والعنوان بقضية التلقي في النقد العربي القديم أنها تناولت نظرية حديثة في الساحة النقدية وهي نظرية التلقي و حاولت أن تبسط وتبين وتشرح في نفس الوقت مع تبسيط في طرحها لكي يسهل لمتلقي الكتاب فهم واستيعاب محتوى المادة المعرفية وقد تناولت نظرية التلقي في الساحة النقدية العربية من جوانب عديدة من نقاد ومفكرين ومفسرين وأدباء عرب</w:t>
      </w:r>
      <w:r w:rsidR="00A73197">
        <w:rPr>
          <w:rFonts w:ascii="Traditional Arabic" w:hAnsi="Traditional Arabic" w:cs="Traditional Arabic"/>
          <w:sz w:val="32"/>
          <w:szCs w:val="32"/>
          <w:rtl/>
          <w:lang w:val="fr-FR" w:bidi="ar-DZ"/>
        </w:rPr>
        <w:t xml:space="preserve">، </w:t>
      </w:r>
      <w:r w:rsidRPr="00684826">
        <w:rPr>
          <w:rFonts w:ascii="Traditional Arabic" w:hAnsi="Traditional Arabic" w:cs="Traditional Arabic"/>
          <w:sz w:val="32"/>
          <w:szCs w:val="32"/>
          <w:rtl/>
          <w:lang w:val="fr-FR" w:bidi="ar-DZ"/>
        </w:rPr>
        <w:t>ويعتبر هذا الكتاب محور ونقطة القوة لفتح المجال أمام النقاد العرب لفهم نظرية التلقي عموما وفهم مضمون المادة العلمية في الكتب العربية خصوصا ومن خلال تصفحنا للكتاب إستنتجنا أهم المحاور لأهم قضايا الإبداع.</w:t>
      </w:r>
    </w:p>
    <w:p w:rsidR="008F6A5D" w:rsidRPr="007161A6" w:rsidRDefault="008F6A5D" w:rsidP="008F6A5D">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161A6">
        <w:rPr>
          <w:rFonts w:ascii="Traditional Arabic" w:hAnsi="Traditional Arabic" w:cs="Traditional Arabic"/>
          <w:sz w:val="32"/>
          <w:szCs w:val="32"/>
          <w:rtl/>
          <w:lang w:val="fr-FR" w:bidi="ar-DZ"/>
        </w:rPr>
        <w:t>الكتابة.</w:t>
      </w:r>
    </w:p>
    <w:p w:rsidR="008F6A5D" w:rsidRPr="007161A6" w:rsidRDefault="008F6A5D" w:rsidP="008F6A5D">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161A6">
        <w:rPr>
          <w:rFonts w:ascii="Traditional Arabic" w:hAnsi="Traditional Arabic" w:cs="Traditional Arabic"/>
          <w:sz w:val="32"/>
          <w:szCs w:val="32"/>
          <w:rtl/>
          <w:lang w:val="fr-FR" w:bidi="ar-DZ"/>
        </w:rPr>
        <w:t>نظرية الترقي.</w:t>
      </w:r>
    </w:p>
    <w:p w:rsidR="008F6A5D" w:rsidRPr="007161A6" w:rsidRDefault="008F6A5D" w:rsidP="008F6A5D">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161A6">
        <w:rPr>
          <w:rFonts w:ascii="Traditional Arabic" w:hAnsi="Traditional Arabic" w:cs="Traditional Arabic"/>
          <w:sz w:val="32"/>
          <w:szCs w:val="32"/>
          <w:rtl/>
          <w:lang w:val="fr-FR" w:bidi="ar-DZ"/>
        </w:rPr>
        <w:t>التلقي عند النقاد والبلاغيين.</w:t>
      </w:r>
    </w:p>
    <w:p w:rsidR="008F6A5D" w:rsidRPr="007161A6" w:rsidRDefault="008F6A5D" w:rsidP="008F6A5D">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161A6">
        <w:rPr>
          <w:rFonts w:ascii="Traditional Arabic" w:hAnsi="Traditional Arabic" w:cs="Traditional Arabic"/>
          <w:sz w:val="32"/>
          <w:szCs w:val="32"/>
          <w:rtl/>
          <w:lang w:val="fr-FR" w:bidi="ar-DZ"/>
        </w:rPr>
        <w:t>التلقى عند المفسرين.</w:t>
      </w:r>
    </w:p>
    <w:p w:rsidR="008F6A5D" w:rsidRPr="007161A6" w:rsidRDefault="008F6A5D" w:rsidP="008F6A5D">
      <w:pPr>
        <w:pStyle w:val="Paragraphedeliste"/>
        <w:numPr>
          <w:ilvl w:val="0"/>
          <w:numId w:val="6"/>
        </w:numPr>
        <w:bidi/>
        <w:spacing w:after="0" w:line="240" w:lineRule="auto"/>
        <w:jc w:val="both"/>
        <w:rPr>
          <w:rFonts w:ascii="Traditional Arabic" w:hAnsi="Traditional Arabic" w:cs="Traditional Arabic"/>
          <w:sz w:val="32"/>
          <w:szCs w:val="32"/>
          <w:lang w:val="fr-FR" w:bidi="ar-DZ"/>
        </w:rPr>
      </w:pPr>
      <w:r w:rsidRPr="007161A6">
        <w:rPr>
          <w:rFonts w:ascii="Traditional Arabic" w:hAnsi="Traditional Arabic" w:cs="Traditional Arabic"/>
          <w:sz w:val="32"/>
          <w:szCs w:val="32"/>
          <w:rtl/>
          <w:lang w:val="fr-FR" w:bidi="ar-DZ"/>
        </w:rPr>
        <w:t>التلقي عند الأدباء.</w:t>
      </w:r>
    </w:p>
    <w:p w:rsidR="008F6A5D" w:rsidRPr="00684826" w:rsidRDefault="008F6A5D" w:rsidP="008F6A5D">
      <w:pPr>
        <w:bidi/>
        <w:rPr>
          <w:rFonts w:ascii="Traditional Arabic" w:hAnsi="Traditional Arabic" w:cs="Traditional Arabic"/>
          <w:sz w:val="32"/>
          <w:szCs w:val="32"/>
          <w:rtl/>
          <w:lang w:val="fr-FR" w:bidi="ar-DZ"/>
        </w:rPr>
      </w:pPr>
      <w:r w:rsidRPr="00684826">
        <w:rPr>
          <w:rFonts w:ascii="Traditional Arabic" w:hAnsi="Traditional Arabic" w:cs="Traditional Arabic"/>
          <w:noProof/>
          <w:sz w:val="32"/>
          <w:szCs w:val="32"/>
          <w:lang w:val="fr-FR" w:eastAsia="fr-FR"/>
        </w:rPr>
        <w:drawing>
          <wp:anchor distT="0" distB="0" distL="114300" distR="114300" simplePos="0" relativeHeight="251673600" behindDoc="1" locked="0" layoutInCell="1" allowOverlap="1" wp14:anchorId="2374FC62" wp14:editId="5A030C73">
            <wp:simplePos x="0" y="0"/>
            <wp:positionH relativeFrom="margin">
              <wp:align>center</wp:align>
            </wp:positionH>
            <wp:positionV relativeFrom="paragraph">
              <wp:posOffset>9525</wp:posOffset>
            </wp:positionV>
            <wp:extent cx="3467100" cy="2074545"/>
            <wp:effectExtent l="0" t="0" r="0" b="1905"/>
            <wp:wrapTight wrapText="bothSides">
              <wp:wrapPolygon edited="0">
                <wp:start x="0" y="0"/>
                <wp:lineTo x="0" y="21421"/>
                <wp:lineTo x="21481" y="21421"/>
                <wp:lineTo x="21481" y="0"/>
                <wp:lineTo x="0" y="0"/>
              </wp:wrapPolygon>
            </wp:wrapTight>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467100" cy="2074545"/>
                    </a:xfrm>
                    <a:prstGeom prst="rect">
                      <a:avLst/>
                    </a:prstGeom>
                  </pic:spPr>
                </pic:pic>
              </a:graphicData>
            </a:graphic>
            <wp14:sizeRelH relativeFrom="margin">
              <wp14:pctWidth>0</wp14:pctWidth>
            </wp14:sizeRelH>
            <wp14:sizeRelV relativeFrom="margin">
              <wp14:pctHeight>0</wp14:pctHeight>
            </wp14:sizeRelV>
          </wp:anchor>
        </w:drawing>
      </w:r>
      <w:r w:rsidRPr="00684826">
        <w:rPr>
          <w:rFonts w:ascii="Traditional Arabic" w:hAnsi="Traditional Arabic" w:cs="Traditional Arabic"/>
          <w:sz w:val="32"/>
          <w:szCs w:val="32"/>
          <w:rtl/>
          <w:lang w:val="fr-FR" w:bidi="ar-DZ"/>
        </w:rPr>
        <w:t xml:space="preserve">                                                     </w:t>
      </w:r>
    </w:p>
    <w:p w:rsidR="008F6A5D" w:rsidRPr="00684826" w:rsidRDefault="008F6A5D" w:rsidP="008F6A5D">
      <w:pPr>
        <w:bidi/>
        <w:rPr>
          <w:rFonts w:ascii="Traditional Arabic" w:hAnsi="Traditional Arabic" w:cs="Traditional Arabic"/>
          <w:sz w:val="32"/>
          <w:szCs w:val="32"/>
          <w:rtl/>
          <w:lang w:val="fr-FR" w:bidi="ar-DZ"/>
        </w:rPr>
      </w:pPr>
    </w:p>
    <w:p w:rsidR="008F6A5D" w:rsidRPr="00684826" w:rsidRDefault="008F6A5D" w:rsidP="008F6A5D">
      <w:pPr>
        <w:bidi/>
        <w:rPr>
          <w:rFonts w:ascii="Traditional Arabic" w:hAnsi="Traditional Arabic" w:cs="Traditional Arabic"/>
          <w:sz w:val="32"/>
          <w:szCs w:val="32"/>
          <w:rtl/>
          <w:lang w:val="fr-FR" w:bidi="ar-DZ"/>
        </w:rPr>
      </w:pPr>
    </w:p>
    <w:p w:rsidR="008F6A5D" w:rsidRPr="00684826" w:rsidRDefault="008F6A5D" w:rsidP="008F6A5D">
      <w:pPr>
        <w:bidi/>
        <w:rPr>
          <w:rFonts w:ascii="Traditional Arabic" w:hAnsi="Traditional Arabic" w:cs="Traditional Arabic"/>
          <w:sz w:val="32"/>
          <w:szCs w:val="32"/>
          <w:rtl/>
          <w:lang w:val="fr-FR" w:bidi="ar-DZ"/>
        </w:rPr>
      </w:pPr>
    </w:p>
    <w:p w:rsidR="008F6A5D" w:rsidRPr="00684826" w:rsidRDefault="008F6A5D" w:rsidP="008F6A5D">
      <w:pPr>
        <w:bidi/>
        <w:rPr>
          <w:rFonts w:ascii="Traditional Arabic" w:hAnsi="Traditional Arabic" w:cs="Traditional Arabic"/>
          <w:sz w:val="32"/>
          <w:szCs w:val="32"/>
          <w:rtl/>
          <w:lang w:val="fr-FR" w:bidi="ar-DZ"/>
        </w:rPr>
      </w:pPr>
    </w:p>
    <w:p w:rsidR="008F6A5D" w:rsidRPr="00684826" w:rsidRDefault="008F6A5D" w:rsidP="008F6A5D">
      <w:pPr>
        <w:bidi/>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الشكل 02 : محاور قضية الإبداع</w:t>
      </w:r>
    </w:p>
    <w:p w:rsidR="008F6A5D" w:rsidRDefault="008F6A5D" w:rsidP="008F6A5D">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 منه نستنتج أن هذا الكتاب إستطاع تسطير رؤية جديدة لفتح المجال بين القارئ و النص.</w:t>
      </w: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Default="008F6A5D" w:rsidP="008F6A5D">
      <w:pPr>
        <w:bidi/>
        <w:rPr>
          <w:rFonts w:ascii="Traditional Arabic" w:hAnsi="Traditional Arabic" w:cs="Traditional Arabic"/>
          <w:sz w:val="32"/>
          <w:szCs w:val="32"/>
          <w:rtl/>
          <w:lang w:val="fr-FR" w:bidi="ar-DZ"/>
        </w:rPr>
      </w:pPr>
    </w:p>
    <w:p w:rsidR="008F6A5D" w:rsidRPr="00274F58" w:rsidRDefault="008F6A5D" w:rsidP="001E50AE">
      <w:pPr>
        <w:pStyle w:val="Paragraphedeliste"/>
        <w:numPr>
          <w:ilvl w:val="0"/>
          <w:numId w:val="30"/>
        </w:numPr>
        <w:bidi/>
        <w:spacing w:after="0" w:line="240" w:lineRule="auto"/>
        <w:rPr>
          <w:rFonts w:ascii="Traditional Arabic" w:hAnsi="Traditional Arabic" w:cs="Traditional Arabic"/>
          <w:b/>
          <w:bCs/>
          <w:sz w:val="32"/>
          <w:szCs w:val="32"/>
          <w:lang w:val="fr-FR" w:bidi="ar-DZ"/>
        </w:rPr>
      </w:pPr>
      <w:r w:rsidRPr="00274F58">
        <w:rPr>
          <w:rFonts w:ascii="Traditional Arabic" w:hAnsi="Traditional Arabic" w:cs="Traditional Arabic" w:hint="cs"/>
          <w:b/>
          <w:bCs/>
          <w:sz w:val="32"/>
          <w:szCs w:val="32"/>
          <w:rtl/>
          <w:lang w:val="fr-FR" w:bidi="ar-DZ"/>
        </w:rPr>
        <w:t>ال</w:t>
      </w:r>
      <w:r w:rsidRPr="00274F58">
        <w:rPr>
          <w:rFonts w:ascii="Traditional Arabic" w:hAnsi="Traditional Arabic" w:cs="Traditional Arabic"/>
          <w:b/>
          <w:bCs/>
          <w:sz w:val="32"/>
          <w:szCs w:val="32"/>
          <w:rtl/>
          <w:lang w:val="fr-FR" w:bidi="ar-DZ"/>
        </w:rPr>
        <w:t>آراء النقدية في الكتاب</w:t>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تناولت الكاتبة فاطمة البريكي جمل</w:t>
      </w:r>
      <w:r w:rsidRPr="009F0343">
        <w:rPr>
          <w:rFonts w:ascii="Traditional Arabic" w:hAnsi="Traditional Arabic" w:cs="Traditional Arabic" w:hint="cs"/>
          <w:sz w:val="32"/>
          <w:szCs w:val="32"/>
          <w:rtl/>
          <w:lang w:val="fr-FR" w:bidi="ar-DZ"/>
        </w:rPr>
        <w:t>ة</w:t>
      </w:r>
      <w:r w:rsidRPr="009F0343">
        <w:rPr>
          <w:rFonts w:ascii="Traditional Arabic" w:hAnsi="Traditional Arabic" w:cs="Traditional Arabic"/>
          <w:sz w:val="32"/>
          <w:szCs w:val="32"/>
          <w:rtl/>
          <w:lang w:val="fr-FR" w:bidi="ar-DZ"/>
        </w:rPr>
        <w:t xml:space="preserve"> من الآراء المتعلقة بالنقد العربي عموما وبنظرية التلقي خصوصا</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و</w:t>
      </w:r>
      <w:r w:rsidRPr="009F0343">
        <w:rPr>
          <w:rFonts w:ascii="Traditional Arabic" w:hAnsi="Traditional Arabic" w:cs="Traditional Arabic" w:hint="cs"/>
          <w:sz w:val="32"/>
          <w:szCs w:val="32"/>
          <w:rtl/>
          <w:lang w:val="fr-FR" w:bidi="ar-DZ"/>
        </w:rPr>
        <w:t>ل</w:t>
      </w:r>
      <w:r w:rsidRPr="009F0343">
        <w:rPr>
          <w:rFonts w:ascii="Traditional Arabic" w:hAnsi="Traditional Arabic" w:cs="Traditional Arabic"/>
          <w:sz w:val="32"/>
          <w:szCs w:val="32"/>
          <w:rtl/>
          <w:lang w:val="fr-FR" w:bidi="ar-DZ"/>
        </w:rPr>
        <w:t>إ</w:t>
      </w:r>
      <w:r w:rsidRPr="009F0343">
        <w:rPr>
          <w:rFonts w:ascii="Traditional Arabic" w:hAnsi="Traditional Arabic" w:cs="Traditional Arabic" w:hint="cs"/>
          <w:sz w:val="32"/>
          <w:szCs w:val="32"/>
          <w:rtl/>
          <w:lang w:val="fr-FR" w:bidi="ar-DZ"/>
        </w:rPr>
        <w:t>ث</w:t>
      </w:r>
      <w:r w:rsidRPr="009F0343">
        <w:rPr>
          <w:rFonts w:ascii="Traditional Arabic" w:hAnsi="Traditional Arabic" w:cs="Traditional Arabic"/>
          <w:sz w:val="32"/>
          <w:szCs w:val="32"/>
          <w:rtl/>
          <w:lang w:val="fr-FR" w:bidi="ar-DZ"/>
        </w:rPr>
        <w:t>راء هذه النظرية قدمت في كتابه</w:t>
      </w:r>
      <w:r w:rsidRPr="009F0343">
        <w:rPr>
          <w:rFonts w:ascii="Traditional Arabic" w:hAnsi="Traditional Arabic" w:cs="Traditional Arabic" w:hint="cs"/>
          <w:sz w:val="32"/>
          <w:szCs w:val="32"/>
          <w:rtl/>
          <w:lang w:val="fr-FR" w:bidi="ar-DZ"/>
        </w:rPr>
        <w:t>ا</w:t>
      </w:r>
      <w:r w:rsidRPr="009F0343">
        <w:rPr>
          <w:rFonts w:ascii="Traditional Arabic" w:hAnsi="Traditional Arabic" w:cs="Traditional Arabic"/>
          <w:sz w:val="32"/>
          <w:szCs w:val="32"/>
          <w:rtl/>
          <w:lang w:val="fr-FR" w:bidi="ar-DZ"/>
        </w:rPr>
        <w:t xml:space="preserve"> بعض الشواهد والآراء لأدباء ومفسرين تناولون </w:t>
      </w:r>
      <w:r w:rsidRPr="009F0343">
        <w:rPr>
          <w:rFonts w:ascii="Traditional Arabic" w:hAnsi="Traditional Arabic" w:cs="Traditional Arabic" w:hint="cs"/>
          <w:sz w:val="32"/>
          <w:szCs w:val="32"/>
          <w:rtl/>
          <w:lang w:val="fr-FR" w:bidi="ar-DZ"/>
        </w:rPr>
        <w:t>نظرية ال</w:t>
      </w:r>
      <w:r w:rsidRPr="009F0343">
        <w:rPr>
          <w:rFonts w:ascii="Traditional Arabic" w:hAnsi="Traditional Arabic" w:cs="Traditional Arabic"/>
          <w:sz w:val="32"/>
          <w:szCs w:val="32"/>
          <w:rtl/>
          <w:lang w:val="fr-FR" w:bidi="ar-DZ"/>
        </w:rPr>
        <w:t>تلقي</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كل طرف حاسب نظر</w:t>
      </w:r>
      <w:r w:rsidRPr="009F0343">
        <w:rPr>
          <w:rFonts w:ascii="Traditional Arabic" w:hAnsi="Traditional Arabic" w:cs="Traditional Arabic" w:hint="cs"/>
          <w:sz w:val="32"/>
          <w:szCs w:val="32"/>
          <w:rtl/>
          <w:lang w:val="fr-FR" w:bidi="ar-DZ"/>
        </w:rPr>
        <w:t>يت</w:t>
      </w:r>
      <w:r w:rsidRPr="009F0343">
        <w:rPr>
          <w:rFonts w:ascii="Traditional Arabic" w:hAnsi="Traditional Arabic" w:cs="Traditional Arabic"/>
          <w:sz w:val="32"/>
          <w:szCs w:val="32"/>
          <w:rtl/>
          <w:lang w:val="fr-FR" w:bidi="ar-DZ"/>
        </w:rPr>
        <w:t>ه واستيعابه للفهم ومحتوى هذه النظرية وسنحاول إبراز أهم المحطات التي قدمتها الكاتبة في عملها الأدبي</w:t>
      </w:r>
      <w:r w:rsidRPr="009F0343">
        <w:rPr>
          <w:rFonts w:ascii="Traditional Arabic" w:hAnsi="Traditional Arabic" w:cs="Traditional Arabic" w:hint="cs"/>
          <w:sz w:val="32"/>
          <w:szCs w:val="32"/>
          <w:rtl/>
          <w:lang w:val="fr-FR" w:bidi="ar-DZ"/>
        </w:rPr>
        <w:t xml:space="preserve"> الإبداعي.</w:t>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أولا التلقي عند النقاد البلاغيين</w:t>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hint="cs"/>
          <w:sz w:val="32"/>
          <w:szCs w:val="32"/>
          <w:rtl/>
          <w:lang w:val="fr-FR" w:bidi="ar-DZ"/>
        </w:rPr>
        <w:t xml:space="preserve">تناولت فاطمة </w:t>
      </w:r>
      <w:r w:rsidRPr="009F0343">
        <w:rPr>
          <w:rFonts w:ascii="Traditional Arabic" w:hAnsi="Traditional Arabic" w:cs="Traditional Arabic"/>
          <w:sz w:val="32"/>
          <w:szCs w:val="32"/>
          <w:rtl/>
          <w:lang w:val="fr-FR" w:bidi="ar-DZ"/>
        </w:rPr>
        <w:t xml:space="preserve">البريكي في هذا الفصل إلى أهم الركائز عن النقد والبلاغة من شرح وتحليل إلى </w:t>
      </w:r>
      <w:r w:rsidRPr="009F0343">
        <w:rPr>
          <w:rFonts w:ascii="Traditional Arabic" w:hAnsi="Traditional Arabic" w:cs="Traditional Arabic" w:hint="cs"/>
          <w:sz w:val="32"/>
          <w:szCs w:val="32"/>
          <w:rtl/>
          <w:lang w:val="fr-FR" w:bidi="ar-DZ"/>
        </w:rPr>
        <w:t>ال</w:t>
      </w:r>
      <w:r w:rsidRPr="009F0343">
        <w:rPr>
          <w:rFonts w:ascii="Traditional Arabic" w:hAnsi="Traditional Arabic" w:cs="Traditional Arabic"/>
          <w:sz w:val="32"/>
          <w:szCs w:val="32"/>
          <w:rtl/>
          <w:lang w:val="fr-FR" w:bidi="ar-DZ"/>
        </w:rPr>
        <w:t>سلبية التي تنتج في طياتها</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hint="cs"/>
          <w:sz w:val="32"/>
          <w:szCs w:val="32"/>
          <w:rtl/>
          <w:lang w:val="fr-FR" w:bidi="ar-DZ"/>
        </w:rPr>
        <w:t xml:space="preserve">و من </w:t>
      </w:r>
      <w:r w:rsidRPr="009F0343">
        <w:rPr>
          <w:rFonts w:ascii="Traditional Arabic" w:hAnsi="Traditional Arabic" w:cs="Traditional Arabic"/>
          <w:sz w:val="32"/>
          <w:szCs w:val="32"/>
          <w:rtl/>
          <w:lang w:val="fr-FR" w:bidi="ar-DZ"/>
        </w:rPr>
        <w:t>أهم القضايا التي قدمتها هي قضية التنقيح والتحكي</w:t>
      </w:r>
      <w:r w:rsidRPr="009F0343">
        <w:rPr>
          <w:rFonts w:ascii="Traditional Arabic" w:hAnsi="Traditional Arabic" w:cs="Traditional Arabic" w:hint="cs"/>
          <w:sz w:val="32"/>
          <w:szCs w:val="32"/>
          <w:rtl/>
          <w:lang w:val="fr-FR" w:bidi="ar-DZ"/>
        </w:rPr>
        <w:t>ك</w:t>
      </w:r>
      <w:r w:rsidR="00A73197">
        <w:rPr>
          <w:rFonts w:ascii="Traditional Arabic" w:hAnsi="Traditional Arabic" w:cs="Traditional Arabic" w:hint="cs"/>
          <w:sz w:val="32"/>
          <w:szCs w:val="32"/>
          <w:rtl/>
          <w:lang w:val="fr-FR" w:bidi="ar-DZ"/>
        </w:rPr>
        <w:t xml:space="preserve">، </w:t>
      </w:r>
      <w:r w:rsidRPr="009F0343">
        <w:rPr>
          <w:rFonts w:ascii="Traditional Arabic" w:hAnsi="Traditional Arabic" w:cs="Traditional Arabic"/>
          <w:sz w:val="32"/>
          <w:szCs w:val="32"/>
          <w:rtl/>
          <w:lang w:val="fr-FR" w:bidi="ar-DZ"/>
        </w:rPr>
        <w:t>وقضية الإنشاء وقضية الوضوح</w:t>
      </w:r>
      <w:r w:rsidR="00A73197">
        <w:rPr>
          <w:rFonts w:ascii="Traditional Arabic" w:hAnsi="Traditional Arabic" w:cs="Traditional Arabic" w:hint="cs"/>
          <w:sz w:val="32"/>
          <w:szCs w:val="32"/>
          <w:rtl/>
          <w:lang w:val="fr-FR" w:bidi="ar-DZ"/>
        </w:rPr>
        <w:t xml:space="preserve">، </w:t>
      </w:r>
      <w:r w:rsidRPr="009F0343">
        <w:rPr>
          <w:rFonts w:ascii="Traditional Arabic" w:hAnsi="Traditional Arabic" w:cs="Traditional Arabic"/>
          <w:sz w:val="32"/>
          <w:szCs w:val="32"/>
          <w:rtl/>
          <w:lang w:val="fr-FR" w:bidi="ar-DZ"/>
        </w:rPr>
        <w:t>والغموض في العمل الإبداعي</w:t>
      </w:r>
      <w:r w:rsidRPr="009F0343">
        <w:rPr>
          <w:rFonts w:ascii="Traditional Arabic" w:hAnsi="Traditional Arabic" w:cs="Traditional Arabic" w:hint="cs"/>
          <w:sz w:val="32"/>
          <w:szCs w:val="32"/>
          <w:rtl/>
          <w:lang w:val="fr-FR" w:bidi="ar-DZ"/>
        </w:rPr>
        <w:t xml:space="preserve"> مع</w:t>
      </w:r>
      <w:r w:rsidRPr="009F0343">
        <w:rPr>
          <w:rFonts w:ascii="Traditional Arabic" w:hAnsi="Traditional Arabic" w:cs="Traditional Arabic"/>
          <w:sz w:val="32"/>
          <w:szCs w:val="32"/>
          <w:rtl/>
          <w:lang w:val="fr-FR" w:bidi="ar-DZ"/>
        </w:rPr>
        <w:t xml:space="preserve"> تفسير كل قضية من الناحية السلبية والإيجابية والاستشهاد بآراء وتفسيرات وتأويلات نقاد </w:t>
      </w:r>
      <w:r w:rsidRPr="009F0343">
        <w:rPr>
          <w:rFonts w:ascii="Traditional Arabic" w:hAnsi="Traditional Arabic" w:cs="Traditional Arabic" w:hint="cs"/>
          <w:sz w:val="32"/>
          <w:szCs w:val="32"/>
          <w:rtl/>
          <w:lang w:val="fr-FR" w:bidi="ar-DZ"/>
        </w:rPr>
        <w:t xml:space="preserve">و </w:t>
      </w:r>
      <w:r w:rsidRPr="009F0343">
        <w:rPr>
          <w:rFonts w:ascii="Traditional Arabic" w:hAnsi="Traditional Arabic" w:cs="Traditional Arabic"/>
          <w:sz w:val="32"/>
          <w:szCs w:val="32"/>
          <w:rtl/>
          <w:lang w:val="fr-FR" w:bidi="ar-DZ"/>
        </w:rPr>
        <w:t>بلاغي</w:t>
      </w:r>
      <w:r w:rsidRPr="009F0343">
        <w:rPr>
          <w:rFonts w:ascii="Traditional Arabic" w:hAnsi="Traditional Arabic" w:cs="Traditional Arabic" w:hint="cs"/>
          <w:sz w:val="32"/>
          <w:szCs w:val="32"/>
          <w:rtl/>
          <w:lang w:val="fr-FR" w:bidi="ar-DZ"/>
        </w:rPr>
        <w:t>ي</w:t>
      </w:r>
      <w:r w:rsidRPr="009F0343">
        <w:rPr>
          <w:rFonts w:ascii="Traditional Arabic" w:hAnsi="Traditional Arabic" w:cs="Traditional Arabic"/>
          <w:sz w:val="32"/>
          <w:szCs w:val="32"/>
          <w:rtl/>
          <w:lang w:val="fr-FR" w:bidi="ar-DZ"/>
        </w:rPr>
        <w:t>ن</w:t>
      </w:r>
      <w:r w:rsidRPr="009F0343">
        <w:rPr>
          <w:rFonts w:ascii="Traditional Arabic" w:hAnsi="Traditional Arabic" w:cs="Traditional Arabic" w:hint="cs"/>
          <w:sz w:val="32"/>
          <w:szCs w:val="32"/>
          <w:rtl/>
          <w:lang w:val="fr-FR" w:bidi="ar-DZ"/>
        </w:rPr>
        <w:t>.</w:t>
      </w:r>
      <w:r w:rsidRPr="009F0343">
        <w:rPr>
          <w:rFonts w:ascii="Traditional Arabic" w:hAnsi="Traditional Arabic" w:cs="Traditional Arabic"/>
          <w:sz w:val="32"/>
          <w:szCs w:val="32"/>
          <w:vertAlign w:val="superscript"/>
          <w:rtl/>
          <w:lang w:val="fr-FR" w:bidi="ar-DZ"/>
        </w:rPr>
        <w:footnoteReference w:id="122"/>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ثانيا التلقي عند المفسرين</w:t>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تناولت الكاتبة في هذا الفصل تفسير القرآن الكريم واختلاف في التفسير ناتج عن اختلاف في الاستجابة</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ومنه نتج</w:t>
      </w:r>
      <w:r w:rsidRPr="009F0343">
        <w:rPr>
          <w:rFonts w:ascii="Traditional Arabic" w:hAnsi="Traditional Arabic" w:cs="Traditional Arabic" w:hint="cs"/>
          <w:sz w:val="32"/>
          <w:szCs w:val="32"/>
          <w:rtl/>
          <w:lang w:val="fr-FR" w:bidi="ar-DZ"/>
        </w:rPr>
        <w:t>ت</w:t>
      </w:r>
      <w:r w:rsidRPr="009F0343">
        <w:rPr>
          <w:rFonts w:ascii="Traditional Arabic" w:hAnsi="Traditional Arabic" w:cs="Traditional Arabic"/>
          <w:sz w:val="32"/>
          <w:szCs w:val="32"/>
          <w:rtl/>
          <w:lang w:val="fr-FR" w:bidi="ar-DZ"/>
        </w:rPr>
        <w:t xml:space="preserve"> آراء عديدة واختلاف</w:t>
      </w:r>
      <w:r w:rsidRPr="009F0343">
        <w:rPr>
          <w:rFonts w:ascii="Traditional Arabic" w:hAnsi="Traditional Arabic" w:cs="Traditional Arabic" w:hint="cs"/>
          <w:sz w:val="32"/>
          <w:szCs w:val="32"/>
          <w:rtl/>
          <w:lang w:val="fr-FR" w:bidi="ar-DZ"/>
        </w:rPr>
        <w:t>ات</w:t>
      </w:r>
      <w:r w:rsidRPr="009F0343">
        <w:rPr>
          <w:rFonts w:ascii="Traditional Arabic" w:hAnsi="Traditional Arabic" w:cs="Traditional Arabic"/>
          <w:sz w:val="32"/>
          <w:szCs w:val="32"/>
          <w:rtl/>
          <w:lang w:val="fr-FR" w:bidi="ar-DZ"/>
        </w:rPr>
        <w:t xml:space="preserve"> في مضمون ما توحي إليه الكلمات والعبارات في القرآن</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وهذا نتج إلى ظهور تأويلات عديدة</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 xml:space="preserve">وعلى سبيل المثال ما وضعت الكاتبة عن اختلاف </w:t>
      </w:r>
      <w:r w:rsidRPr="009F0343">
        <w:rPr>
          <w:rFonts w:ascii="Traditional Arabic" w:hAnsi="Traditional Arabic" w:cs="Traditional Arabic" w:hint="cs"/>
          <w:sz w:val="32"/>
          <w:szCs w:val="32"/>
          <w:rtl/>
          <w:lang w:val="fr-FR" w:bidi="ar-DZ"/>
        </w:rPr>
        <w:t>ت</w:t>
      </w:r>
      <w:r w:rsidRPr="009F0343">
        <w:rPr>
          <w:rFonts w:ascii="Traditional Arabic" w:hAnsi="Traditional Arabic" w:cs="Traditional Arabic"/>
          <w:sz w:val="32"/>
          <w:szCs w:val="32"/>
          <w:rtl/>
          <w:lang w:val="fr-FR" w:bidi="ar-DZ"/>
        </w:rPr>
        <w:t xml:space="preserve">أويلات </w:t>
      </w:r>
      <w:r w:rsidRPr="009F0343">
        <w:rPr>
          <w:rFonts w:ascii="Traditional Arabic" w:hAnsi="Traditional Arabic" w:cs="Traditional Arabic" w:hint="cs"/>
          <w:sz w:val="32"/>
          <w:szCs w:val="32"/>
          <w:rtl/>
          <w:lang w:val="fr-FR" w:bidi="ar-DZ"/>
        </w:rPr>
        <w:t>في س</w:t>
      </w:r>
      <w:r w:rsidRPr="009F0343">
        <w:rPr>
          <w:rFonts w:ascii="Traditional Arabic" w:hAnsi="Traditional Arabic" w:cs="Traditional Arabic"/>
          <w:sz w:val="32"/>
          <w:szCs w:val="32"/>
          <w:rtl/>
          <w:lang w:val="fr-FR" w:bidi="ar-DZ"/>
        </w:rPr>
        <w:t>ور عديدة من القرآن الكريم وهي سور</w:t>
      </w:r>
      <w:r w:rsidRPr="009F0343">
        <w:rPr>
          <w:rFonts w:ascii="Traditional Arabic" w:hAnsi="Traditional Arabic" w:cs="Traditional Arabic" w:hint="cs"/>
          <w:sz w:val="32"/>
          <w:szCs w:val="32"/>
          <w:rtl/>
          <w:lang w:val="fr-FR" w:bidi="ar-DZ"/>
        </w:rPr>
        <w:t>ة</w:t>
      </w:r>
      <w:r w:rsidRPr="009F0343">
        <w:rPr>
          <w:rFonts w:ascii="Traditional Arabic" w:hAnsi="Traditional Arabic" w:cs="Traditional Arabic"/>
          <w:sz w:val="32"/>
          <w:szCs w:val="32"/>
          <w:rtl/>
          <w:lang w:val="fr-FR" w:bidi="ar-DZ"/>
        </w:rPr>
        <w:t xml:space="preserve"> البقرة</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سور</w:t>
      </w:r>
      <w:r w:rsidRPr="009F0343">
        <w:rPr>
          <w:rFonts w:ascii="Traditional Arabic" w:hAnsi="Traditional Arabic" w:cs="Traditional Arabic" w:hint="cs"/>
          <w:sz w:val="32"/>
          <w:szCs w:val="32"/>
          <w:rtl/>
          <w:lang w:val="fr-FR" w:bidi="ar-DZ"/>
        </w:rPr>
        <w:t>ة</w:t>
      </w:r>
      <w:r w:rsidRPr="009F0343">
        <w:rPr>
          <w:rFonts w:ascii="Traditional Arabic" w:hAnsi="Traditional Arabic" w:cs="Traditional Arabic"/>
          <w:sz w:val="32"/>
          <w:szCs w:val="32"/>
          <w:rtl/>
          <w:lang w:val="fr-FR" w:bidi="ar-DZ"/>
        </w:rPr>
        <w:t xml:space="preserve"> آل عمران </w:t>
      </w:r>
      <w:r w:rsidRPr="009F0343">
        <w:rPr>
          <w:rFonts w:ascii="Traditional Arabic" w:hAnsi="Traditional Arabic" w:cs="Traditional Arabic" w:hint="cs"/>
          <w:sz w:val="32"/>
          <w:szCs w:val="32"/>
          <w:rtl/>
          <w:lang w:val="fr-FR" w:bidi="ar-DZ"/>
        </w:rPr>
        <w:t xml:space="preserve">و </w:t>
      </w:r>
      <w:r w:rsidRPr="009F0343">
        <w:rPr>
          <w:rFonts w:ascii="Traditional Arabic" w:hAnsi="Traditional Arabic" w:cs="Traditional Arabic"/>
          <w:sz w:val="32"/>
          <w:szCs w:val="32"/>
          <w:rtl/>
          <w:lang w:val="fr-FR" w:bidi="ar-DZ"/>
        </w:rPr>
        <w:t>سور</w:t>
      </w:r>
      <w:r w:rsidRPr="009F0343">
        <w:rPr>
          <w:rFonts w:ascii="Traditional Arabic" w:hAnsi="Traditional Arabic" w:cs="Traditional Arabic" w:hint="cs"/>
          <w:sz w:val="32"/>
          <w:szCs w:val="32"/>
          <w:rtl/>
          <w:lang w:val="fr-FR" w:bidi="ar-DZ"/>
        </w:rPr>
        <w:t>ة</w:t>
      </w:r>
      <w:r w:rsidRPr="009F0343">
        <w:rPr>
          <w:rFonts w:ascii="Traditional Arabic" w:hAnsi="Traditional Arabic" w:cs="Traditional Arabic"/>
          <w:sz w:val="32"/>
          <w:szCs w:val="32"/>
          <w:rtl/>
          <w:lang w:val="fr-FR" w:bidi="ar-DZ"/>
        </w:rPr>
        <w:t xml:space="preserve"> طه وهذا نتج عن تضارب </w:t>
      </w:r>
      <w:r w:rsidRPr="009F0343">
        <w:rPr>
          <w:rFonts w:ascii="Traditional Arabic" w:hAnsi="Traditional Arabic" w:cs="Traditional Arabic" w:hint="cs"/>
          <w:sz w:val="32"/>
          <w:szCs w:val="32"/>
          <w:rtl/>
          <w:lang w:val="fr-FR" w:bidi="ar-DZ"/>
        </w:rPr>
        <w:t xml:space="preserve">فكري </w:t>
      </w:r>
      <w:r w:rsidRPr="009F0343">
        <w:rPr>
          <w:rFonts w:ascii="Traditional Arabic" w:hAnsi="Traditional Arabic" w:cs="Traditional Arabic"/>
          <w:sz w:val="32"/>
          <w:szCs w:val="32"/>
          <w:rtl/>
          <w:lang w:val="fr-FR" w:bidi="ar-DZ"/>
        </w:rPr>
        <w:t>بين المفسرين في مضمون تأويلاتهم</w:t>
      </w:r>
      <w:r w:rsidRPr="009F0343">
        <w:rPr>
          <w:rFonts w:ascii="Traditional Arabic" w:hAnsi="Traditional Arabic" w:cs="Traditional Arabic" w:hint="cs"/>
          <w:sz w:val="32"/>
          <w:szCs w:val="32"/>
          <w:rtl/>
          <w:lang w:val="fr-FR" w:bidi="ar-DZ"/>
        </w:rPr>
        <w:t xml:space="preserve"> </w:t>
      </w:r>
      <w:r w:rsidRPr="009F0343">
        <w:rPr>
          <w:rFonts w:ascii="Traditional Arabic" w:hAnsi="Traditional Arabic" w:cs="Traditional Arabic"/>
          <w:sz w:val="32"/>
          <w:szCs w:val="32"/>
          <w:vertAlign w:val="superscript"/>
          <w:rtl/>
          <w:lang w:val="fr-FR" w:bidi="ar-DZ"/>
        </w:rPr>
        <w:footnoteReference w:id="123"/>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ثالثا التلقي عند شراح الدواوين ال</w:t>
      </w:r>
      <w:r w:rsidRPr="009F0343">
        <w:rPr>
          <w:rFonts w:ascii="Traditional Arabic" w:hAnsi="Traditional Arabic" w:cs="Traditional Arabic" w:hint="cs"/>
          <w:sz w:val="32"/>
          <w:szCs w:val="32"/>
          <w:rtl/>
          <w:lang w:val="fr-FR" w:bidi="ar-DZ"/>
        </w:rPr>
        <w:t>ش</w:t>
      </w:r>
      <w:r w:rsidRPr="009F0343">
        <w:rPr>
          <w:rFonts w:ascii="Traditional Arabic" w:hAnsi="Traditional Arabic" w:cs="Traditional Arabic"/>
          <w:sz w:val="32"/>
          <w:szCs w:val="32"/>
          <w:rtl/>
          <w:lang w:val="fr-FR" w:bidi="ar-DZ"/>
        </w:rPr>
        <w:t>عرية</w:t>
      </w:r>
    </w:p>
    <w:p w:rsidR="008F6A5D" w:rsidRPr="009F0343" w:rsidRDefault="008F6A5D" w:rsidP="008F6A5D">
      <w:pPr>
        <w:bidi/>
        <w:spacing w:after="0" w:line="240" w:lineRule="auto"/>
        <w:rPr>
          <w:rFonts w:ascii="Traditional Arabic" w:hAnsi="Traditional Arabic" w:cs="Traditional Arabic"/>
          <w:sz w:val="32"/>
          <w:szCs w:val="32"/>
          <w:lang w:val="fr-FR" w:bidi="ar-DZ"/>
        </w:rPr>
      </w:pPr>
      <w:r w:rsidRPr="009F0343">
        <w:rPr>
          <w:rFonts w:ascii="Traditional Arabic" w:hAnsi="Traditional Arabic" w:cs="Traditional Arabic"/>
          <w:sz w:val="32"/>
          <w:szCs w:val="32"/>
          <w:rtl/>
          <w:lang w:val="fr-FR" w:bidi="ar-DZ"/>
        </w:rPr>
        <w:t>تطرقت فاطمة البريكي في هذا الفصل إلى دراسة اختلاف ديوان المتنبي عموما و</w:t>
      </w:r>
      <w:r w:rsidRPr="009F0343">
        <w:rPr>
          <w:rFonts w:ascii="Traditional Arabic" w:hAnsi="Traditional Arabic" w:cs="Traditional Arabic" w:hint="cs"/>
          <w:sz w:val="32"/>
          <w:szCs w:val="32"/>
          <w:rtl/>
          <w:lang w:val="fr-FR" w:bidi="ar-DZ"/>
        </w:rPr>
        <w:t xml:space="preserve"> الا</w:t>
      </w:r>
      <w:r w:rsidRPr="009F0343">
        <w:rPr>
          <w:rFonts w:ascii="Traditional Arabic" w:hAnsi="Traditional Arabic" w:cs="Traditional Arabic"/>
          <w:sz w:val="32"/>
          <w:szCs w:val="32"/>
          <w:rtl/>
          <w:lang w:val="fr-FR" w:bidi="ar-DZ"/>
        </w:rPr>
        <w:t xml:space="preserve">ختلاف في تحليل قصائده و.... </w:t>
      </w:r>
      <w:r w:rsidRPr="009F0343">
        <w:rPr>
          <w:rFonts w:ascii="Traditional Arabic" w:hAnsi="Traditional Arabic" w:cs="Traditional Arabic" w:hint="cs"/>
          <w:sz w:val="32"/>
          <w:szCs w:val="32"/>
          <w:rtl/>
          <w:lang w:val="fr-FR" w:bidi="ar-DZ"/>
        </w:rPr>
        <w:t xml:space="preserve">و </w:t>
      </w:r>
      <w:r w:rsidRPr="009F0343">
        <w:rPr>
          <w:rFonts w:ascii="Traditional Arabic" w:hAnsi="Traditional Arabic" w:cs="Traditional Arabic"/>
          <w:sz w:val="32"/>
          <w:szCs w:val="32"/>
          <w:rtl/>
          <w:lang w:val="fr-FR" w:bidi="ar-DZ"/>
        </w:rPr>
        <w:t>تناول</w:t>
      </w:r>
      <w:r w:rsidRPr="009F0343">
        <w:rPr>
          <w:rFonts w:ascii="Traditional Arabic" w:hAnsi="Traditional Arabic" w:cs="Traditional Arabic" w:hint="cs"/>
          <w:sz w:val="32"/>
          <w:szCs w:val="32"/>
          <w:rtl/>
          <w:lang w:val="fr-FR" w:bidi="ar-DZ"/>
        </w:rPr>
        <w:t>ت</w:t>
      </w:r>
      <w:r w:rsidRPr="009F0343">
        <w:rPr>
          <w:rFonts w:ascii="Traditional Arabic" w:hAnsi="Traditional Arabic" w:cs="Traditional Arabic"/>
          <w:sz w:val="32"/>
          <w:szCs w:val="32"/>
          <w:rtl/>
          <w:lang w:val="fr-FR" w:bidi="ar-DZ"/>
        </w:rPr>
        <w:t xml:space="preserve"> الدراسة الديوان المتنبي... فهم كل شارح وقارئ ل</w:t>
      </w:r>
      <w:r w:rsidRPr="009F0343">
        <w:rPr>
          <w:rFonts w:ascii="Traditional Arabic" w:hAnsi="Traditional Arabic" w:cs="Traditional Arabic" w:hint="cs"/>
          <w:sz w:val="32"/>
          <w:szCs w:val="32"/>
          <w:rtl/>
          <w:lang w:val="fr-FR" w:bidi="ar-DZ"/>
        </w:rPr>
        <w:t>ل</w:t>
      </w:r>
      <w:r w:rsidRPr="009F0343">
        <w:rPr>
          <w:rFonts w:ascii="Traditional Arabic" w:hAnsi="Traditional Arabic" w:cs="Traditional Arabic"/>
          <w:sz w:val="32"/>
          <w:szCs w:val="32"/>
          <w:rtl/>
          <w:lang w:val="fr-FR" w:bidi="ar-DZ"/>
        </w:rPr>
        <w:t>ديوان ولتبين نسبه استجابة القارئ وفهم محتوى الديوان</w:t>
      </w:r>
      <w:r w:rsidRPr="009F0343">
        <w:rPr>
          <w:rFonts w:ascii="Traditional Arabic" w:hAnsi="Traditional Arabic" w:cs="Traditional Arabic" w:hint="cs"/>
          <w:sz w:val="32"/>
          <w:szCs w:val="32"/>
          <w:rtl/>
          <w:lang w:val="fr-FR" w:bidi="ar-DZ"/>
        </w:rPr>
        <w:t xml:space="preserve"> و</w:t>
      </w:r>
      <w:r w:rsidRPr="009F0343">
        <w:rPr>
          <w:rFonts w:ascii="Traditional Arabic" w:hAnsi="Traditional Arabic" w:cs="Traditional Arabic"/>
          <w:sz w:val="32"/>
          <w:szCs w:val="32"/>
          <w:rtl/>
          <w:lang w:val="fr-FR" w:bidi="ar-DZ"/>
        </w:rPr>
        <w:t>القصائد وهذا ما بين نسب</w:t>
      </w:r>
      <w:r w:rsidRPr="009F0343">
        <w:rPr>
          <w:rFonts w:ascii="Traditional Arabic" w:hAnsi="Traditional Arabic" w:cs="Traditional Arabic" w:hint="cs"/>
          <w:sz w:val="32"/>
          <w:szCs w:val="32"/>
          <w:rtl/>
          <w:lang w:val="fr-FR" w:bidi="ar-DZ"/>
        </w:rPr>
        <w:t xml:space="preserve">ة </w:t>
      </w:r>
      <w:r w:rsidRPr="009F0343">
        <w:rPr>
          <w:rFonts w:ascii="Traditional Arabic" w:hAnsi="Traditional Arabic" w:cs="Traditional Arabic"/>
          <w:sz w:val="32"/>
          <w:szCs w:val="32"/>
          <w:rtl/>
          <w:lang w:val="fr-FR" w:bidi="ar-DZ"/>
        </w:rPr>
        <w:t>تقبل نظرية التلقي لدى الم</w:t>
      </w:r>
      <w:r w:rsidRPr="009F0343">
        <w:rPr>
          <w:rFonts w:ascii="Traditional Arabic" w:hAnsi="Traditional Arabic" w:cs="Traditional Arabic" w:hint="cs"/>
          <w:sz w:val="32"/>
          <w:szCs w:val="32"/>
          <w:rtl/>
          <w:lang w:val="fr-FR" w:bidi="ar-DZ"/>
        </w:rPr>
        <w:t>ف</w:t>
      </w:r>
      <w:r w:rsidRPr="009F0343">
        <w:rPr>
          <w:rFonts w:ascii="Traditional Arabic" w:hAnsi="Traditional Arabic" w:cs="Traditional Arabic"/>
          <w:sz w:val="32"/>
          <w:szCs w:val="32"/>
          <w:rtl/>
          <w:lang w:val="fr-FR" w:bidi="ar-DZ"/>
        </w:rPr>
        <w:t>كرين وشراح العرب وكيف تناول الأعمال الأدبية وتقبلها واستقب</w:t>
      </w:r>
      <w:r w:rsidRPr="009F0343">
        <w:rPr>
          <w:rFonts w:ascii="Traditional Arabic" w:hAnsi="Traditional Arabic" w:cs="Traditional Arabic" w:hint="cs"/>
          <w:sz w:val="32"/>
          <w:szCs w:val="32"/>
          <w:rtl/>
          <w:lang w:val="fr-FR" w:bidi="ar-DZ"/>
        </w:rPr>
        <w:t>ا</w:t>
      </w:r>
      <w:r w:rsidRPr="009F0343">
        <w:rPr>
          <w:rFonts w:ascii="Traditional Arabic" w:hAnsi="Traditional Arabic" w:cs="Traditional Arabic"/>
          <w:sz w:val="32"/>
          <w:szCs w:val="32"/>
          <w:rtl/>
          <w:lang w:val="fr-FR" w:bidi="ar-DZ"/>
        </w:rPr>
        <w:t>لها</w:t>
      </w:r>
    </w:p>
    <w:p w:rsidR="008F6A5D" w:rsidRPr="009F0343" w:rsidRDefault="008F6A5D" w:rsidP="008F6A5D">
      <w:pPr>
        <w:bidi/>
        <w:spacing w:after="0" w:line="240" w:lineRule="auto"/>
        <w:rPr>
          <w:rFonts w:ascii="Traditional Arabic" w:hAnsi="Traditional Arabic" w:cs="Traditional Arabic"/>
          <w:sz w:val="32"/>
          <w:szCs w:val="32"/>
          <w:vertAlign w:val="superscript"/>
          <w:lang w:val="fr-FR" w:bidi="ar-DZ"/>
        </w:rPr>
      </w:pPr>
      <w:r w:rsidRPr="009F0343">
        <w:rPr>
          <w:rFonts w:ascii="Traditional Arabic" w:hAnsi="Traditional Arabic" w:cs="Traditional Arabic"/>
          <w:sz w:val="32"/>
          <w:szCs w:val="32"/>
          <w:rtl/>
          <w:lang w:val="fr-FR" w:bidi="ar-DZ"/>
        </w:rPr>
        <w:t xml:space="preserve">ومنه نستنتج أن نظرية التلقي </w:t>
      </w:r>
      <w:r w:rsidRPr="009F0343">
        <w:rPr>
          <w:rFonts w:ascii="Traditional Arabic" w:hAnsi="Traditional Arabic" w:cs="Traditional Arabic" w:hint="cs"/>
          <w:sz w:val="32"/>
          <w:szCs w:val="32"/>
          <w:rtl/>
          <w:lang w:val="fr-FR" w:bidi="ar-DZ"/>
        </w:rPr>
        <w:t xml:space="preserve">تلقت </w:t>
      </w:r>
      <w:r w:rsidRPr="009F0343">
        <w:rPr>
          <w:rFonts w:ascii="Traditional Arabic" w:hAnsi="Traditional Arabic" w:cs="Traditional Arabic"/>
          <w:sz w:val="32"/>
          <w:szCs w:val="32"/>
          <w:rtl/>
          <w:lang w:val="fr-FR" w:bidi="ar-DZ"/>
        </w:rPr>
        <w:t>قبولا واسعا في الساحة النقدية العربية</w:t>
      </w:r>
      <w:r w:rsidR="00A73197">
        <w:rPr>
          <w:rFonts w:ascii="Traditional Arabic" w:hAnsi="Traditional Arabic" w:cs="Traditional Arabic"/>
          <w:sz w:val="32"/>
          <w:szCs w:val="32"/>
          <w:rtl/>
          <w:lang w:val="fr-FR" w:bidi="ar-DZ"/>
        </w:rPr>
        <w:t xml:space="preserve">، </w:t>
      </w:r>
      <w:r w:rsidRPr="009F0343">
        <w:rPr>
          <w:rFonts w:ascii="Traditional Arabic" w:hAnsi="Traditional Arabic" w:cs="Traditional Arabic"/>
          <w:sz w:val="32"/>
          <w:szCs w:val="32"/>
          <w:rtl/>
          <w:lang w:val="fr-FR" w:bidi="ar-DZ"/>
        </w:rPr>
        <w:t>وأكبر دليل على ذلك ما قدمته الكاتبة فاطمة البريكي في كتابها شرح وتفسير وتأويل.</w:t>
      </w:r>
      <w:r w:rsidRPr="009F0343">
        <w:rPr>
          <w:rFonts w:ascii="Traditional Arabic" w:hAnsi="Traditional Arabic" w:cs="Traditional Arabic"/>
          <w:sz w:val="32"/>
          <w:szCs w:val="32"/>
          <w:vertAlign w:val="superscript"/>
          <w:rtl/>
          <w:lang w:val="fr-FR" w:bidi="ar-DZ"/>
        </w:rPr>
        <w:footnoteReference w:id="124"/>
      </w:r>
    </w:p>
    <w:p w:rsidR="00274F58" w:rsidRDefault="00274F58" w:rsidP="002509A1">
      <w:pPr>
        <w:bidi/>
        <w:rPr>
          <w:rFonts w:asciiTheme="majorBidi" w:hAnsiTheme="majorBidi" w:cstheme="majorBidi"/>
          <w:sz w:val="44"/>
          <w:szCs w:val="36"/>
          <w:rtl/>
          <w:lang w:bidi="ar-DZ"/>
        </w:rPr>
        <w:sectPr w:rsidR="00274F58" w:rsidSect="00BC4C8E">
          <w:headerReference w:type="default" r:id="rId25"/>
          <w:footerReference w:type="default" r:id="rId26"/>
          <w:footnotePr>
            <w:numRestart w:val="eachPage"/>
          </w:footnotePr>
          <w:pgSz w:w="12240" w:h="15840"/>
          <w:pgMar w:top="1440" w:right="1440" w:bottom="1440" w:left="1440" w:header="397" w:footer="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titlePg/>
          <w:docGrid w:linePitch="299"/>
        </w:sectPr>
      </w:pPr>
    </w:p>
    <w:p w:rsidR="009C1E65" w:rsidRDefault="00493A7E" w:rsidP="002509A1">
      <w:pPr>
        <w:bidi/>
        <w:rPr>
          <w:rFonts w:asciiTheme="majorBidi" w:hAnsiTheme="majorBidi" w:cstheme="majorBidi"/>
          <w:sz w:val="44"/>
          <w:szCs w:val="36"/>
          <w:rtl/>
          <w:lang w:bidi="ar-DZ"/>
        </w:rPr>
      </w:pPr>
      <w:r>
        <w:rPr>
          <w:rFonts w:ascii="Traditional Arabic" w:hAnsi="Traditional Arabic" w:cs="Traditional Arabic"/>
          <w:b/>
          <w:bCs/>
          <w:noProof/>
          <w:sz w:val="44"/>
          <w:szCs w:val="36"/>
          <w:lang w:val="fr-FR" w:eastAsia="fr-FR"/>
        </w:rPr>
        <mc:AlternateContent>
          <mc:Choice Requires="wps">
            <w:drawing>
              <wp:anchor distT="0" distB="0" distL="114300" distR="114300" simplePos="0" relativeHeight="251675648" behindDoc="0" locked="0" layoutInCell="1" allowOverlap="1" wp14:anchorId="7ADD6570" wp14:editId="1A8984AF">
                <wp:simplePos x="0" y="0"/>
                <wp:positionH relativeFrom="margin">
                  <wp:align>center</wp:align>
                </wp:positionH>
                <wp:positionV relativeFrom="paragraph">
                  <wp:posOffset>3035808</wp:posOffset>
                </wp:positionV>
                <wp:extent cx="3810000" cy="2124710"/>
                <wp:effectExtent l="0" t="0" r="19050" b="27940"/>
                <wp:wrapNone/>
                <wp:docPr id="20" name="Parchemin horizontal 20"/>
                <wp:cNvGraphicFramePr/>
                <a:graphic xmlns:a="http://schemas.openxmlformats.org/drawingml/2006/main">
                  <a:graphicData uri="http://schemas.microsoft.com/office/word/2010/wordprocessingShape">
                    <wps:wsp>
                      <wps:cNvSpPr/>
                      <wps:spPr>
                        <a:xfrm>
                          <a:off x="0" y="0"/>
                          <a:ext cx="3810000" cy="2124710"/>
                        </a:xfrm>
                        <a:prstGeom prst="horizontalScroll">
                          <a:avLst>
                            <a:gd name="adj" fmla="val 13132"/>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C4051" w:rsidRDefault="008C4051" w:rsidP="00493A7E">
                            <w:pPr>
                              <w:tabs>
                                <w:tab w:val="left" w:pos="7211"/>
                              </w:tabs>
                              <w:bidi/>
                              <w:jc w:val="center"/>
                              <w:rPr>
                                <w:rFonts w:ascii="Simplified Arabic" w:hAnsi="Simplified Arabic" w:cs="Simplified Arabic"/>
                                <w:sz w:val="96"/>
                                <w:szCs w:val="96"/>
                              </w:rPr>
                            </w:pPr>
                            <w:r>
                              <w:rPr>
                                <w:rFonts w:ascii="Simplified Arabic" w:hAnsi="Simplified Arabic" w:cs="Simplified Arabic" w:hint="cs"/>
                                <w:sz w:val="96"/>
                                <w:szCs w:val="96"/>
                                <w:rtl/>
                              </w:rPr>
                              <w:t>الخاتمة</w:t>
                            </w:r>
                          </w:p>
                          <w:p w:rsidR="008C4051" w:rsidRDefault="008C4051" w:rsidP="00493A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20" o:spid="_x0000_s1036" type="#_x0000_t98" style="position:absolute;left:0;text-align:left;margin-left:0;margin-top:239.05pt;width:300pt;height:167.3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" adj="2837" filled="f" strokecolor="black [3213]" strokeweight="1pt">
                <v:stroke joinstyle="miter"/>
                <v:textbox>
                  <w:txbxContent>
                    <w:p w:rsidR="008C4051" w:rsidRDefault="008C4051" w:rsidP="00493A7E">
                      <w:pPr>
                        <w:tabs>
                          <w:tab w:val="left" w:pos="7211"/>
                        </w:tabs>
                        <w:bidi/>
                        <w:jc w:val="center"/>
                        <w:rPr>
                          <w:rFonts w:ascii="Simplified Arabic" w:hAnsi="Simplified Arabic" w:cs="Simplified Arabic"/>
                          <w:sz w:val="96"/>
                          <w:szCs w:val="96"/>
                        </w:rPr>
                      </w:pPr>
                      <w:r>
                        <w:rPr>
                          <w:rFonts w:ascii="Simplified Arabic" w:hAnsi="Simplified Arabic" w:cs="Simplified Arabic" w:hint="cs"/>
                          <w:sz w:val="96"/>
                          <w:szCs w:val="96"/>
                          <w:rtl/>
                        </w:rPr>
                        <w:t>الخاتمة</w:t>
                      </w:r>
                    </w:p>
                    <w:p w:rsidR="008C4051" w:rsidRDefault="008C4051" w:rsidP="00493A7E">
                      <w:pPr>
                        <w:jc w:val="center"/>
                      </w:pPr>
                    </w:p>
                  </w:txbxContent>
                </v:textbox>
                <w10:wrap anchorx="margin"/>
              </v:shape>
            </w:pict>
          </mc:Fallback>
        </mc:AlternateContent>
      </w: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Pr="009C1E65" w:rsidRDefault="009C1E65" w:rsidP="009C1E65">
      <w:pPr>
        <w:bidi/>
        <w:rPr>
          <w:rFonts w:asciiTheme="majorBidi" w:hAnsiTheme="majorBidi" w:cstheme="majorBidi"/>
          <w:sz w:val="44"/>
          <w:szCs w:val="36"/>
          <w:rtl/>
          <w:lang w:bidi="ar-DZ"/>
        </w:rPr>
      </w:pPr>
    </w:p>
    <w:p w:rsidR="009C1E65" w:rsidRDefault="009C1E65" w:rsidP="009C1E65">
      <w:pPr>
        <w:bidi/>
        <w:rPr>
          <w:rFonts w:asciiTheme="majorBidi" w:hAnsiTheme="majorBidi" w:cstheme="majorBidi"/>
          <w:sz w:val="44"/>
          <w:szCs w:val="36"/>
          <w:rtl/>
          <w:lang w:bidi="ar-DZ"/>
        </w:rPr>
      </w:pPr>
    </w:p>
    <w:p w:rsidR="009C1E65" w:rsidRDefault="009C1E65" w:rsidP="009C1E65">
      <w:pPr>
        <w:bidi/>
        <w:rPr>
          <w:rFonts w:asciiTheme="majorBidi" w:hAnsiTheme="majorBidi" w:cstheme="majorBidi"/>
          <w:sz w:val="44"/>
          <w:szCs w:val="36"/>
          <w:rtl/>
          <w:lang w:bidi="ar-DZ"/>
        </w:rPr>
      </w:pPr>
    </w:p>
    <w:p w:rsidR="002509A1" w:rsidRDefault="009C1E65" w:rsidP="009C1E65">
      <w:pPr>
        <w:tabs>
          <w:tab w:val="left" w:pos="2045"/>
        </w:tabs>
        <w:bidi/>
        <w:rPr>
          <w:rFonts w:asciiTheme="majorBidi" w:hAnsiTheme="majorBidi" w:cstheme="majorBidi"/>
          <w:sz w:val="44"/>
          <w:szCs w:val="36"/>
          <w:rtl/>
          <w:lang w:bidi="ar-DZ"/>
        </w:rPr>
      </w:pPr>
      <w:r>
        <w:rPr>
          <w:rFonts w:asciiTheme="majorBidi" w:hAnsiTheme="majorBidi" w:cstheme="majorBidi"/>
          <w:sz w:val="44"/>
          <w:szCs w:val="36"/>
          <w:rtl/>
          <w:lang w:bidi="ar-DZ"/>
        </w:rPr>
        <w:tab/>
      </w:r>
    </w:p>
    <w:p w:rsidR="009C1E65" w:rsidRDefault="009C1E65" w:rsidP="009C1E65">
      <w:pPr>
        <w:tabs>
          <w:tab w:val="left" w:pos="2045"/>
        </w:tabs>
        <w:bidi/>
        <w:rPr>
          <w:rFonts w:asciiTheme="majorBidi" w:hAnsiTheme="majorBidi" w:cstheme="majorBidi"/>
          <w:sz w:val="44"/>
          <w:szCs w:val="36"/>
          <w:rtl/>
          <w:lang w:bidi="ar-DZ"/>
        </w:rPr>
      </w:pPr>
    </w:p>
    <w:p w:rsidR="009C1E65" w:rsidRDefault="009C1E65" w:rsidP="009C1E65">
      <w:pPr>
        <w:bidi/>
        <w:spacing w:after="0" w:line="240" w:lineRule="auto"/>
        <w:rPr>
          <w:rFonts w:ascii="Simplified Arabic" w:hAnsi="Simplified Arabic" w:cs="Simplified Arabic"/>
          <w:b/>
          <w:bCs/>
          <w:sz w:val="40"/>
          <w:szCs w:val="40"/>
          <w:u w:val="single"/>
          <w:rtl/>
          <w:lang w:val="fr-FR" w:bidi="ar-DZ"/>
        </w:rPr>
      </w:pPr>
      <w:r w:rsidRPr="00730EFF">
        <w:rPr>
          <w:rFonts w:ascii="Simplified Arabic" w:hAnsi="Simplified Arabic" w:cs="Simplified Arabic"/>
          <w:b/>
          <w:bCs/>
          <w:sz w:val="40"/>
          <w:szCs w:val="40"/>
          <w:u w:val="single"/>
          <w:rtl/>
          <w:lang w:val="fr-FR" w:bidi="ar-DZ"/>
        </w:rPr>
        <w:t xml:space="preserve">الخاتمة : </w:t>
      </w:r>
    </w:p>
    <w:p w:rsidR="00730EFF" w:rsidRPr="00730EFF" w:rsidRDefault="00730EFF" w:rsidP="00730EFF">
      <w:pPr>
        <w:bidi/>
        <w:spacing w:after="0" w:line="240" w:lineRule="auto"/>
        <w:rPr>
          <w:rFonts w:ascii="Simplified Arabic" w:hAnsi="Simplified Arabic" w:cs="Simplified Arabic"/>
          <w:b/>
          <w:bCs/>
          <w:sz w:val="40"/>
          <w:szCs w:val="40"/>
          <w:u w:val="single"/>
          <w:lang w:val="fr-FR" w:bidi="ar-DZ"/>
        </w:rPr>
      </w:pPr>
    </w:p>
    <w:p w:rsidR="009C1E65" w:rsidRPr="00277714" w:rsidRDefault="009C1E65" w:rsidP="00730EFF">
      <w:pPr>
        <w:bidi/>
        <w:spacing w:after="0" w:line="360" w:lineRule="auto"/>
        <w:rPr>
          <w:rFonts w:ascii="Traditional Arabic" w:hAnsi="Traditional Arabic" w:cs="Traditional Arabic"/>
          <w:sz w:val="32"/>
          <w:szCs w:val="32"/>
          <w:rtl/>
          <w:lang w:val="fr-FR" w:bidi="ar-DZ"/>
        </w:rPr>
      </w:pPr>
      <w:r w:rsidRPr="00277714">
        <w:rPr>
          <w:rFonts w:ascii="Traditional Arabic" w:hAnsi="Traditional Arabic" w:cs="Traditional Arabic"/>
          <w:sz w:val="32"/>
          <w:szCs w:val="32"/>
          <w:rtl/>
          <w:lang w:val="fr-FR" w:bidi="ar-DZ"/>
        </w:rPr>
        <w:t>وفي الأخير يمكن الوقوف عند أهم النتائج التي توصل</w:t>
      </w:r>
      <w:r w:rsidRPr="00277714">
        <w:rPr>
          <w:rFonts w:ascii="Traditional Arabic" w:hAnsi="Traditional Arabic" w:cs="Traditional Arabic" w:hint="cs"/>
          <w:sz w:val="32"/>
          <w:szCs w:val="32"/>
          <w:rtl/>
          <w:lang w:val="fr-FR" w:bidi="ar-DZ"/>
        </w:rPr>
        <w:t>ن</w:t>
      </w:r>
      <w:r w:rsidRPr="00277714">
        <w:rPr>
          <w:rFonts w:ascii="Traditional Arabic" w:hAnsi="Traditional Arabic" w:cs="Traditional Arabic"/>
          <w:sz w:val="32"/>
          <w:szCs w:val="32"/>
          <w:rtl/>
          <w:lang w:val="fr-FR" w:bidi="ar-DZ"/>
        </w:rPr>
        <w:t>ا إليها خلال هذا البحث وهي:</w:t>
      </w:r>
    </w:p>
    <w:p w:rsidR="009C1E65" w:rsidRPr="00277714" w:rsidRDefault="009C1E65" w:rsidP="00730EFF">
      <w:pPr>
        <w:pStyle w:val="Paragraphedeliste"/>
        <w:numPr>
          <w:ilvl w:val="0"/>
          <w:numId w:val="25"/>
        </w:numPr>
        <w:bidi/>
        <w:spacing w:after="0" w:line="360" w:lineRule="auto"/>
        <w:rPr>
          <w:rFonts w:ascii="Traditional Arabic" w:hAnsi="Traditional Arabic" w:cs="Traditional Arabic"/>
          <w:sz w:val="32"/>
          <w:szCs w:val="32"/>
          <w:lang w:val="fr-FR" w:bidi="ar-DZ"/>
        </w:rPr>
      </w:pPr>
      <w:r w:rsidRPr="00277714">
        <w:rPr>
          <w:rFonts w:ascii="Traditional Arabic" w:hAnsi="Traditional Arabic" w:cs="Traditional Arabic"/>
          <w:sz w:val="32"/>
          <w:szCs w:val="32"/>
          <w:rtl/>
          <w:lang w:val="fr-FR" w:bidi="ar-DZ"/>
        </w:rPr>
        <w:t>تعتبر نظرية التلقي من أهم النظريات التي هيمنت على النقد خلال العقود الأخيرة من القرن ال</w:t>
      </w:r>
      <w:r w:rsidRPr="00277714">
        <w:rPr>
          <w:rFonts w:ascii="Traditional Arabic" w:hAnsi="Traditional Arabic" w:cs="Traditional Arabic" w:hint="cs"/>
          <w:sz w:val="32"/>
          <w:szCs w:val="32"/>
          <w:rtl/>
          <w:lang w:val="fr-FR" w:bidi="ar-DZ"/>
        </w:rPr>
        <w:t>ع</w:t>
      </w:r>
      <w:r w:rsidRPr="00277714">
        <w:rPr>
          <w:rFonts w:ascii="Traditional Arabic" w:hAnsi="Traditional Arabic" w:cs="Traditional Arabic"/>
          <w:sz w:val="32"/>
          <w:szCs w:val="32"/>
          <w:rtl/>
          <w:lang w:val="fr-FR" w:bidi="ar-DZ"/>
        </w:rPr>
        <w:t>شرين</w:t>
      </w:r>
      <w:r w:rsidR="00A73197">
        <w:rPr>
          <w:rFonts w:ascii="Traditional Arabic" w:hAnsi="Traditional Arabic" w:cs="Traditional Arabic" w:hint="cs"/>
          <w:sz w:val="32"/>
          <w:szCs w:val="32"/>
          <w:rtl/>
          <w:lang w:val="fr-FR" w:bidi="ar-DZ"/>
        </w:rPr>
        <w:t xml:space="preserve">، </w:t>
      </w:r>
      <w:r w:rsidRPr="00277714">
        <w:rPr>
          <w:rFonts w:ascii="Traditional Arabic" w:hAnsi="Traditional Arabic" w:cs="Traditional Arabic"/>
          <w:sz w:val="32"/>
          <w:szCs w:val="32"/>
          <w:rtl/>
          <w:lang w:val="fr-FR" w:bidi="ar-DZ"/>
        </w:rPr>
        <w:t>وذلك من خلال تغيير المفاهيم والتصورات للنقد والتي أثرت تأثيرا عميقا في الدراسات النقدية الأدبية</w:t>
      </w:r>
      <w:r w:rsidRPr="00277714">
        <w:rPr>
          <w:rFonts w:ascii="Traditional Arabic" w:hAnsi="Traditional Arabic" w:cs="Traditional Arabic" w:hint="cs"/>
          <w:sz w:val="32"/>
          <w:szCs w:val="32"/>
          <w:rtl/>
          <w:lang w:val="fr-FR" w:bidi="ar-DZ"/>
        </w:rPr>
        <w:t>.</w:t>
      </w:r>
    </w:p>
    <w:p w:rsidR="009C1E65" w:rsidRPr="00277714" w:rsidRDefault="009C1E65" w:rsidP="00730EFF">
      <w:pPr>
        <w:pStyle w:val="Paragraphedeliste"/>
        <w:numPr>
          <w:ilvl w:val="0"/>
          <w:numId w:val="25"/>
        </w:numPr>
        <w:bidi/>
        <w:spacing w:after="0" w:line="360" w:lineRule="auto"/>
        <w:rPr>
          <w:rFonts w:ascii="Traditional Arabic" w:hAnsi="Traditional Arabic" w:cs="Traditional Arabic"/>
          <w:sz w:val="32"/>
          <w:szCs w:val="32"/>
          <w:lang w:val="fr-FR" w:bidi="ar-DZ"/>
        </w:rPr>
      </w:pPr>
      <w:r w:rsidRPr="00277714">
        <w:rPr>
          <w:rFonts w:ascii="Traditional Arabic" w:hAnsi="Traditional Arabic" w:cs="Traditional Arabic"/>
          <w:sz w:val="32"/>
          <w:szCs w:val="32"/>
          <w:rtl/>
          <w:lang w:val="fr-FR" w:bidi="ar-DZ"/>
        </w:rPr>
        <w:t>استمدت نظرية التلقي مبادئها من نظريات أخرى سبقت</w:t>
      </w:r>
      <w:r w:rsidRPr="00277714">
        <w:rPr>
          <w:rFonts w:ascii="Traditional Arabic" w:hAnsi="Traditional Arabic" w:cs="Traditional Arabic" w:hint="cs"/>
          <w:sz w:val="32"/>
          <w:szCs w:val="32"/>
          <w:rtl/>
          <w:lang w:val="fr-FR" w:bidi="ar-DZ"/>
        </w:rPr>
        <w:t>ه</w:t>
      </w:r>
      <w:r w:rsidRPr="00277714">
        <w:rPr>
          <w:rFonts w:ascii="Traditional Arabic" w:hAnsi="Traditional Arabic" w:cs="Traditional Arabic"/>
          <w:sz w:val="32"/>
          <w:szCs w:val="32"/>
          <w:rtl/>
          <w:lang w:val="fr-FR" w:bidi="ar-DZ"/>
        </w:rPr>
        <w:t>ا والمتمثلة في هرمونيطيقا غادامير وظواهرية إنجاردن؛ حاملة معها مبادئ لتشفير الرموز والغموض للوصول إلى أعماق الأعمال الأدبية</w:t>
      </w:r>
      <w:r w:rsidRPr="00277714">
        <w:rPr>
          <w:rFonts w:ascii="Traditional Arabic" w:hAnsi="Traditional Arabic" w:cs="Traditional Arabic" w:hint="cs"/>
          <w:sz w:val="32"/>
          <w:szCs w:val="32"/>
          <w:rtl/>
          <w:lang w:val="fr-FR" w:bidi="ar-DZ"/>
        </w:rPr>
        <w:t>.</w:t>
      </w:r>
    </w:p>
    <w:p w:rsidR="009C1E65" w:rsidRPr="00277714" w:rsidRDefault="009C1E65" w:rsidP="00730EFF">
      <w:pPr>
        <w:pStyle w:val="Paragraphedeliste"/>
        <w:numPr>
          <w:ilvl w:val="0"/>
          <w:numId w:val="25"/>
        </w:numPr>
        <w:bidi/>
        <w:spacing w:after="0" w:line="360" w:lineRule="auto"/>
        <w:rPr>
          <w:rFonts w:ascii="Traditional Arabic" w:hAnsi="Traditional Arabic" w:cs="Traditional Arabic"/>
          <w:sz w:val="32"/>
          <w:szCs w:val="32"/>
          <w:lang w:val="fr-FR" w:bidi="ar-DZ"/>
        </w:rPr>
      </w:pPr>
      <w:r w:rsidRPr="00277714">
        <w:rPr>
          <w:rFonts w:ascii="Traditional Arabic" w:hAnsi="Traditional Arabic" w:cs="Traditional Arabic"/>
          <w:sz w:val="32"/>
          <w:szCs w:val="32"/>
          <w:rtl/>
          <w:lang w:val="fr-FR" w:bidi="ar-DZ"/>
        </w:rPr>
        <w:t>يعتبر أفق الانتظار النقطة الأساسية لنظرية ياوس ذلك لأنه يعد أهم العناصر التي تساعد في إبراز القيمة الجمالية للنص</w:t>
      </w:r>
      <w:r w:rsidRPr="00277714">
        <w:rPr>
          <w:rFonts w:ascii="Traditional Arabic" w:hAnsi="Traditional Arabic" w:cs="Traditional Arabic" w:hint="cs"/>
          <w:sz w:val="32"/>
          <w:szCs w:val="32"/>
          <w:rtl/>
          <w:lang w:val="fr-FR" w:bidi="ar-DZ"/>
        </w:rPr>
        <w:t>،</w:t>
      </w:r>
      <w:r w:rsidRPr="00277714">
        <w:rPr>
          <w:rFonts w:ascii="Traditional Arabic" w:hAnsi="Traditional Arabic" w:cs="Traditional Arabic"/>
          <w:sz w:val="32"/>
          <w:szCs w:val="32"/>
          <w:rtl/>
          <w:lang w:val="fr-FR" w:bidi="ar-DZ"/>
        </w:rPr>
        <w:t xml:space="preserve"> عن طريق كسر الأفق وتشكيل أفق جديد وفق رؤية جديدة. </w:t>
      </w:r>
    </w:p>
    <w:p w:rsidR="009C1E65" w:rsidRPr="00277714" w:rsidRDefault="009C1E65" w:rsidP="00730EFF">
      <w:pPr>
        <w:pStyle w:val="Paragraphedeliste"/>
        <w:numPr>
          <w:ilvl w:val="0"/>
          <w:numId w:val="25"/>
        </w:numPr>
        <w:bidi/>
        <w:spacing w:after="0" w:line="360" w:lineRule="auto"/>
        <w:rPr>
          <w:rFonts w:ascii="Traditional Arabic" w:hAnsi="Traditional Arabic" w:cs="Traditional Arabic"/>
          <w:sz w:val="32"/>
          <w:szCs w:val="32"/>
          <w:lang w:val="fr-FR" w:bidi="ar-DZ"/>
        </w:rPr>
      </w:pPr>
      <w:r w:rsidRPr="00277714">
        <w:rPr>
          <w:rFonts w:ascii="Traditional Arabic" w:hAnsi="Traditional Arabic" w:cs="Traditional Arabic"/>
          <w:sz w:val="32"/>
          <w:szCs w:val="32"/>
          <w:rtl/>
          <w:lang w:val="fr-FR" w:bidi="ar-DZ"/>
        </w:rPr>
        <w:t>يعد أفق التوقع من أهم المفاهيم إلي تقوم عليها نظرية التلقي حيث إن نقاد الغرب ب</w:t>
      </w:r>
      <w:r w:rsidRPr="00277714">
        <w:rPr>
          <w:rFonts w:ascii="Traditional Arabic" w:hAnsi="Traditional Arabic" w:cs="Traditional Arabic" w:hint="cs"/>
          <w:sz w:val="32"/>
          <w:szCs w:val="32"/>
          <w:rtl/>
          <w:lang w:val="fr-FR" w:bidi="ar-DZ"/>
        </w:rPr>
        <w:t>ست</w:t>
      </w:r>
      <w:r w:rsidRPr="00277714">
        <w:rPr>
          <w:rFonts w:ascii="Traditional Arabic" w:hAnsi="Traditional Arabic" w:cs="Traditional Arabic"/>
          <w:sz w:val="32"/>
          <w:szCs w:val="32"/>
          <w:rtl/>
          <w:lang w:val="fr-FR" w:bidi="ar-DZ"/>
        </w:rPr>
        <w:t>ح</w:t>
      </w:r>
      <w:r w:rsidRPr="00277714">
        <w:rPr>
          <w:rFonts w:ascii="Traditional Arabic" w:hAnsi="Traditional Arabic" w:cs="Traditional Arabic" w:hint="cs"/>
          <w:sz w:val="32"/>
          <w:szCs w:val="32"/>
          <w:rtl/>
          <w:lang w:val="fr-FR" w:bidi="ar-DZ"/>
        </w:rPr>
        <w:t>س</w:t>
      </w:r>
      <w:r w:rsidRPr="00277714">
        <w:rPr>
          <w:rFonts w:ascii="Traditional Arabic" w:hAnsi="Traditional Arabic" w:cs="Traditional Arabic"/>
          <w:sz w:val="32"/>
          <w:szCs w:val="32"/>
          <w:rtl/>
          <w:lang w:val="fr-FR" w:bidi="ar-DZ"/>
        </w:rPr>
        <w:t>نون الأفق الذي يكون مخيبا لتوقعاتهم</w:t>
      </w:r>
      <w:r w:rsidRPr="00277714">
        <w:rPr>
          <w:rFonts w:ascii="Traditional Arabic" w:hAnsi="Traditional Arabic" w:cs="Traditional Arabic" w:hint="cs"/>
          <w:sz w:val="32"/>
          <w:szCs w:val="32"/>
          <w:rtl/>
          <w:lang w:val="fr-FR" w:bidi="ar-DZ"/>
        </w:rPr>
        <w:t>،</w:t>
      </w:r>
      <w:r w:rsidRPr="00277714">
        <w:rPr>
          <w:rFonts w:ascii="Traditional Arabic" w:hAnsi="Traditional Arabic" w:cs="Traditional Arabic"/>
          <w:sz w:val="32"/>
          <w:szCs w:val="32"/>
          <w:rtl/>
          <w:lang w:val="fr-FR" w:bidi="ar-DZ"/>
        </w:rPr>
        <w:t xml:space="preserve"> أما النقاد العرب فيستحسنون الأفق الموافق لتوقعاتهم وينفرون من الأفق المخيب. </w:t>
      </w:r>
    </w:p>
    <w:p w:rsidR="009C1E65" w:rsidRDefault="009C1E65" w:rsidP="00730EFF">
      <w:pPr>
        <w:pStyle w:val="Paragraphedeliste"/>
        <w:numPr>
          <w:ilvl w:val="0"/>
          <w:numId w:val="25"/>
        </w:numPr>
        <w:bidi/>
        <w:spacing w:after="0" w:line="360" w:lineRule="auto"/>
        <w:rPr>
          <w:rFonts w:ascii="Traditional Arabic" w:hAnsi="Traditional Arabic" w:cs="Traditional Arabic"/>
          <w:sz w:val="32"/>
          <w:szCs w:val="32"/>
          <w:lang w:val="fr-FR" w:bidi="ar-DZ"/>
        </w:rPr>
      </w:pPr>
      <w:r w:rsidRPr="00277714">
        <w:rPr>
          <w:rFonts w:ascii="Traditional Arabic" w:hAnsi="Traditional Arabic" w:cs="Traditional Arabic" w:hint="cs"/>
          <w:sz w:val="32"/>
          <w:szCs w:val="32"/>
          <w:rtl/>
          <w:lang w:val="fr-FR" w:bidi="ar-DZ"/>
        </w:rPr>
        <w:t>إ</w:t>
      </w:r>
      <w:r w:rsidRPr="00277714">
        <w:rPr>
          <w:rFonts w:ascii="Traditional Arabic" w:hAnsi="Traditional Arabic" w:cs="Traditional Arabic"/>
          <w:sz w:val="32"/>
          <w:szCs w:val="32"/>
          <w:rtl/>
          <w:lang w:val="fr-FR" w:bidi="ar-DZ"/>
        </w:rPr>
        <w:t>ه</w:t>
      </w:r>
      <w:r w:rsidRPr="00277714">
        <w:rPr>
          <w:rFonts w:ascii="Traditional Arabic" w:hAnsi="Traditional Arabic" w:cs="Traditional Arabic" w:hint="cs"/>
          <w:sz w:val="32"/>
          <w:szCs w:val="32"/>
          <w:rtl/>
          <w:lang w:val="fr-FR" w:bidi="ar-DZ"/>
        </w:rPr>
        <w:t>ت</w:t>
      </w:r>
      <w:r w:rsidRPr="00277714">
        <w:rPr>
          <w:rFonts w:ascii="Traditional Arabic" w:hAnsi="Traditional Arabic" w:cs="Traditional Arabic"/>
          <w:sz w:val="32"/>
          <w:szCs w:val="32"/>
          <w:rtl/>
          <w:lang w:val="fr-FR" w:bidi="ar-DZ"/>
        </w:rPr>
        <w:t xml:space="preserve">م </w:t>
      </w:r>
      <w:r w:rsidRPr="00277714">
        <w:rPr>
          <w:rFonts w:ascii="Traditional Arabic" w:hAnsi="Traditional Arabic" w:cs="Traditional Arabic" w:hint="cs"/>
          <w:sz w:val="32"/>
          <w:szCs w:val="32"/>
          <w:rtl/>
          <w:lang w:val="fr-FR" w:bidi="ar-DZ"/>
        </w:rPr>
        <w:t>إي</w:t>
      </w:r>
      <w:r w:rsidRPr="00277714">
        <w:rPr>
          <w:rFonts w:ascii="Traditional Arabic" w:hAnsi="Traditional Arabic" w:cs="Traditional Arabic"/>
          <w:sz w:val="32"/>
          <w:szCs w:val="32"/>
          <w:rtl/>
          <w:lang w:val="fr-FR" w:bidi="ar-DZ"/>
        </w:rPr>
        <w:t>زر ببنية التل</w:t>
      </w:r>
      <w:r w:rsidRPr="00277714">
        <w:rPr>
          <w:rFonts w:ascii="Traditional Arabic" w:hAnsi="Traditional Arabic" w:cs="Traditional Arabic" w:hint="cs"/>
          <w:sz w:val="32"/>
          <w:szCs w:val="32"/>
          <w:rtl/>
          <w:lang w:val="fr-FR" w:bidi="ar-DZ"/>
        </w:rPr>
        <w:t>ق</w:t>
      </w:r>
      <w:r w:rsidRPr="00277714">
        <w:rPr>
          <w:rFonts w:ascii="Traditional Arabic" w:hAnsi="Traditional Arabic" w:cs="Traditional Arabic"/>
          <w:sz w:val="32"/>
          <w:szCs w:val="32"/>
          <w:rtl/>
          <w:lang w:val="fr-FR" w:bidi="ar-DZ"/>
        </w:rPr>
        <w:t>ي</w:t>
      </w:r>
      <w:r w:rsidRPr="00277714">
        <w:rPr>
          <w:rFonts w:ascii="Traditional Arabic" w:hAnsi="Traditional Arabic" w:cs="Traditional Arabic" w:hint="cs"/>
          <w:sz w:val="32"/>
          <w:szCs w:val="32"/>
          <w:rtl/>
          <w:lang w:val="fr-FR" w:bidi="ar-DZ"/>
        </w:rPr>
        <w:t>،</w:t>
      </w:r>
      <w:r w:rsidRPr="00277714">
        <w:rPr>
          <w:rFonts w:ascii="Traditional Arabic" w:hAnsi="Traditional Arabic" w:cs="Traditional Arabic"/>
          <w:sz w:val="32"/>
          <w:szCs w:val="32"/>
          <w:rtl/>
          <w:lang w:val="fr-FR" w:bidi="ar-DZ"/>
        </w:rPr>
        <w:t xml:space="preserve"> أي الطرف الثاني من العملية الإبداعية وهو القارئ وفعل القراءة من خلال مفاهيم عدة منها: القارئ الضمني والفجوات. </w:t>
      </w:r>
    </w:p>
    <w:p w:rsidR="00CC13A1" w:rsidRPr="00C57BD6" w:rsidRDefault="00CC13A1" w:rsidP="00C57BD6">
      <w:pPr>
        <w:pStyle w:val="Paragraphedeliste"/>
        <w:numPr>
          <w:ilvl w:val="0"/>
          <w:numId w:val="25"/>
        </w:numPr>
        <w:bidi/>
        <w:spacing w:after="0" w:line="360" w:lineRule="auto"/>
        <w:rPr>
          <w:rFonts w:ascii="Traditional Arabic" w:hAnsi="Traditional Arabic" w:cs="Traditional Arabic"/>
          <w:sz w:val="32"/>
          <w:szCs w:val="32"/>
          <w:lang w:val="fr-FR" w:bidi="ar-DZ"/>
        </w:rPr>
      </w:pPr>
      <w:r w:rsidRPr="00C57BD6">
        <w:rPr>
          <w:rFonts w:ascii="Traditional Arabic" w:hAnsi="Traditional Arabic" w:cs="Traditional Arabic" w:hint="cs"/>
          <w:sz w:val="32"/>
          <w:szCs w:val="32"/>
          <w:rtl/>
          <w:lang w:val="fr-FR" w:bidi="ar-DZ"/>
        </w:rPr>
        <w:t>لعمود ال</w:t>
      </w:r>
      <w:r w:rsidR="00C57BD6" w:rsidRPr="00C57BD6">
        <w:rPr>
          <w:rFonts w:ascii="Traditional Arabic" w:hAnsi="Traditional Arabic" w:cs="Traditional Arabic" w:hint="cs"/>
          <w:sz w:val="32"/>
          <w:szCs w:val="32"/>
          <w:rtl/>
          <w:lang w:val="fr-FR" w:bidi="ar-DZ"/>
        </w:rPr>
        <w:t>ذ</w:t>
      </w:r>
      <w:r w:rsidRPr="00C57BD6">
        <w:rPr>
          <w:rFonts w:ascii="Traditional Arabic" w:hAnsi="Traditional Arabic" w:cs="Traditional Arabic" w:hint="cs"/>
          <w:sz w:val="32"/>
          <w:szCs w:val="32"/>
          <w:rtl/>
          <w:lang w:val="fr-FR" w:bidi="ar-DZ"/>
        </w:rPr>
        <w:t xml:space="preserve">وق دور مهم في عملية تلقي الاعمال </w:t>
      </w:r>
      <w:r w:rsidR="009C5DC8" w:rsidRPr="00C57BD6">
        <w:rPr>
          <w:rFonts w:ascii="Traditional Arabic" w:hAnsi="Traditional Arabic" w:cs="Traditional Arabic" w:hint="cs"/>
          <w:sz w:val="32"/>
          <w:szCs w:val="32"/>
          <w:rtl/>
          <w:lang w:val="fr-FR" w:bidi="ar-DZ"/>
        </w:rPr>
        <w:t>الادبية و نقدها نظرا لقيام النقد العربي على الثقافة و الاعراف الاجتماعية في تناول الاعمال الابداعية كما ان كثرة التعامل مع الاعمال الفنية مما ينمي قدرة الناقد على ت</w:t>
      </w:r>
      <w:r w:rsidR="00C57BD6" w:rsidRPr="00C57BD6">
        <w:rPr>
          <w:rFonts w:ascii="Traditional Arabic" w:hAnsi="Traditional Arabic" w:cs="Traditional Arabic" w:hint="cs"/>
          <w:sz w:val="32"/>
          <w:szCs w:val="32"/>
          <w:rtl/>
          <w:lang w:val="fr-FR" w:bidi="ar-DZ"/>
        </w:rPr>
        <w:t>ذ</w:t>
      </w:r>
      <w:r w:rsidR="009C5DC8" w:rsidRPr="00C57BD6">
        <w:rPr>
          <w:rFonts w:ascii="Traditional Arabic" w:hAnsi="Traditional Arabic" w:cs="Traditional Arabic" w:hint="cs"/>
          <w:sz w:val="32"/>
          <w:szCs w:val="32"/>
          <w:rtl/>
          <w:lang w:val="fr-FR" w:bidi="ar-DZ"/>
        </w:rPr>
        <w:t xml:space="preserve">وق و نقد الاعمال الابداعية </w:t>
      </w:r>
    </w:p>
    <w:p w:rsidR="009C1E65" w:rsidRPr="00C57BD6" w:rsidRDefault="0049572C" w:rsidP="00C57BD6">
      <w:pPr>
        <w:pStyle w:val="Paragraphedeliste"/>
        <w:numPr>
          <w:ilvl w:val="0"/>
          <w:numId w:val="25"/>
        </w:numPr>
        <w:bidi/>
        <w:spacing w:after="0" w:line="240" w:lineRule="auto"/>
        <w:rPr>
          <w:rFonts w:ascii="Traditional Arabic" w:hAnsi="Traditional Arabic" w:cs="Traditional Arabic"/>
          <w:sz w:val="32"/>
          <w:szCs w:val="32"/>
          <w:lang w:val="fr-FR" w:bidi="ar-DZ"/>
        </w:rPr>
      </w:pPr>
      <w:r w:rsidRPr="00C57BD6">
        <w:rPr>
          <w:rFonts w:ascii="Traditional Arabic" w:hAnsi="Traditional Arabic" w:cs="Traditional Arabic" w:hint="cs"/>
          <w:sz w:val="32"/>
          <w:szCs w:val="32"/>
          <w:rtl/>
          <w:lang w:val="fr-FR" w:bidi="ar-DZ"/>
        </w:rPr>
        <w:t xml:space="preserve">تعد الشفاهية المرحلة الاولى التي لسست لفعل التلقي عمد العرب و التي قام عليها المنجز العربي النقدي خاصة في </w:t>
      </w:r>
      <w:r w:rsidR="00C57BD6" w:rsidRPr="00C57BD6">
        <w:rPr>
          <w:rFonts w:ascii="Traditional Arabic" w:hAnsi="Traditional Arabic" w:cs="Traditional Arabic" w:hint="cs"/>
          <w:sz w:val="32"/>
          <w:szCs w:val="32"/>
          <w:rtl/>
          <w:lang w:val="fr-FR" w:bidi="ar-DZ"/>
        </w:rPr>
        <w:t>مراحله</w:t>
      </w:r>
      <w:r w:rsidRPr="00C57BD6">
        <w:rPr>
          <w:rFonts w:ascii="Traditional Arabic" w:hAnsi="Traditional Arabic" w:cs="Traditional Arabic" w:hint="cs"/>
          <w:sz w:val="32"/>
          <w:szCs w:val="32"/>
          <w:rtl/>
          <w:lang w:val="fr-FR" w:bidi="ar-DZ"/>
        </w:rPr>
        <w:t xml:space="preserve"> الاولى لينتقل بعد &gt;لك الى طور الكتابية بعد ظهور الرسالة </w:t>
      </w:r>
      <w:r w:rsidR="00C57BD6" w:rsidRPr="00C57BD6">
        <w:rPr>
          <w:rFonts w:ascii="Traditional Arabic" w:hAnsi="Traditional Arabic" w:cs="Traditional Arabic" w:hint="cs"/>
          <w:sz w:val="32"/>
          <w:szCs w:val="32"/>
          <w:rtl/>
          <w:lang w:val="fr-FR" w:bidi="ar-DZ"/>
        </w:rPr>
        <w:t xml:space="preserve">المحمدية و انتشار القراءة و الكتب مما فتح المجال للتلقي الكتابي بكل مظاهره القرائية </w:t>
      </w:r>
    </w:p>
    <w:p w:rsidR="009C1E65" w:rsidRDefault="009C1E65" w:rsidP="009C1E65">
      <w:pPr>
        <w:tabs>
          <w:tab w:val="left" w:pos="2045"/>
        </w:tabs>
        <w:bidi/>
        <w:rPr>
          <w:rFonts w:asciiTheme="majorBidi" w:hAnsiTheme="majorBidi" w:cstheme="majorBidi"/>
          <w:sz w:val="44"/>
          <w:szCs w:val="36"/>
          <w:rtl/>
          <w:lang w:bidi="ar-DZ"/>
        </w:rPr>
        <w:sectPr w:rsidR="009C1E65" w:rsidSect="00BC4C8E">
          <w:headerReference w:type="default" r:id="rId27"/>
          <w:footerReference w:type="default" r:id="rId28"/>
          <w:footerReference w:type="first" r:id="rId29"/>
          <w:pgSz w:w="12240" w:h="15840"/>
          <w:pgMar w:top="1440" w:right="1440" w:bottom="1440" w:left="1440" w:header="397" w:footer="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titlePg/>
          <w:docGrid w:linePitch="299"/>
        </w:sectPr>
      </w:pPr>
    </w:p>
    <w:p w:rsidR="008C4051" w:rsidRDefault="00CB73F2" w:rsidP="008C4051">
      <w:pPr>
        <w:tabs>
          <w:tab w:val="left" w:pos="2045"/>
        </w:tabs>
        <w:bidi/>
        <w:rPr>
          <w:rFonts w:ascii="Simplified Arabic" w:hAnsi="Simplified Arabic" w:cs="Simplified Arabic"/>
          <w:b/>
          <w:bCs/>
          <w:sz w:val="40"/>
          <w:szCs w:val="32"/>
          <w:rtl/>
          <w:lang w:bidi="ar-DZ"/>
        </w:rPr>
      </w:pPr>
      <w:r w:rsidRPr="00CB73F2">
        <w:rPr>
          <w:rFonts w:ascii="Simplified Arabic" w:hAnsi="Simplified Arabic" w:cs="Simplified Arabic" w:hint="cs"/>
          <w:b/>
          <w:bCs/>
          <w:sz w:val="40"/>
          <w:szCs w:val="32"/>
          <w:rtl/>
          <w:lang w:bidi="ar-DZ"/>
        </w:rPr>
        <w:t>قائمة المصادر والمراجع</w:t>
      </w:r>
    </w:p>
    <w:p w:rsidR="00CB73F2" w:rsidRPr="00CB73F2" w:rsidRDefault="00CB73F2" w:rsidP="00CB73F2">
      <w:pPr>
        <w:tabs>
          <w:tab w:val="left" w:pos="2045"/>
        </w:tabs>
        <w:bidi/>
        <w:jc w:val="both"/>
        <w:rPr>
          <w:rFonts w:ascii="Simplified Arabic" w:hAnsi="Simplified Arabic" w:cs="Simplified Arabic"/>
          <w:b/>
          <w:bCs/>
          <w:sz w:val="40"/>
          <w:szCs w:val="32"/>
          <w:rtl/>
          <w:lang w:bidi="ar-DZ"/>
        </w:rPr>
      </w:pPr>
      <w:r w:rsidRPr="00CB73F2">
        <w:rPr>
          <w:rFonts w:ascii="Simplified Arabic" w:hAnsi="Simplified Arabic" w:cs="Simplified Arabic"/>
          <w:b/>
          <w:bCs/>
          <w:sz w:val="40"/>
          <w:szCs w:val="32"/>
          <w:lang w:bidi="ar-DZ"/>
        </w:rPr>
        <w:t xml:space="preserve">* </w:t>
      </w:r>
      <w:r w:rsidRPr="00CB73F2">
        <w:rPr>
          <w:rFonts w:ascii="Simplified Arabic" w:hAnsi="Simplified Arabic" w:cs="Simplified Arabic"/>
          <w:b/>
          <w:bCs/>
          <w:sz w:val="40"/>
          <w:szCs w:val="32"/>
          <w:rtl/>
          <w:lang w:bidi="ar-DZ"/>
        </w:rPr>
        <w:t>القرآن الكريم</w:t>
      </w:r>
      <w:r w:rsidRPr="00CB73F2">
        <w:rPr>
          <w:rFonts w:ascii="Simplified Arabic" w:hAnsi="Simplified Arabic" w:cs="Simplified Arabic"/>
          <w:b/>
          <w:bCs/>
          <w:sz w:val="40"/>
          <w:szCs w:val="32"/>
          <w:lang w:bidi="ar-DZ"/>
        </w:rPr>
        <w:t xml:space="preserve"> :</w:t>
      </w:r>
    </w:p>
    <w:p w:rsidR="00CB73F2" w:rsidRPr="00511A8D" w:rsidRDefault="00CB73F2" w:rsidP="00511A8D">
      <w:pPr>
        <w:pStyle w:val="Paragraphedeliste"/>
        <w:numPr>
          <w:ilvl w:val="0"/>
          <w:numId w:val="31"/>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القرآن الكريم ، " سورة النمل " ، "الآية: 06</w:t>
      </w:r>
      <w:r w:rsidRPr="00511A8D">
        <w:rPr>
          <w:rFonts w:ascii="Simplified Arabic" w:hAnsi="Simplified Arabic" w:cs="Simplified Arabic"/>
          <w:sz w:val="40"/>
          <w:szCs w:val="32"/>
          <w:lang w:bidi="ar-DZ"/>
        </w:rPr>
        <w:t xml:space="preserve"> ".</w:t>
      </w:r>
    </w:p>
    <w:p w:rsidR="00CB73F2" w:rsidRPr="00511A8D" w:rsidRDefault="00CB73F2" w:rsidP="00511A8D">
      <w:pPr>
        <w:pStyle w:val="Paragraphedeliste"/>
        <w:numPr>
          <w:ilvl w:val="0"/>
          <w:numId w:val="31"/>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القرآن الكريم ، " سورة البقرة "، " الآية : 30</w:t>
      </w:r>
      <w:r w:rsidRPr="00511A8D">
        <w:rPr>
          <w:rFonts w:ascii="Simplified Arabic" w:hAnsi="Simplified Arabic" w:cs="Simplified Arabic"/>
          <w:sz w:val="40"/>
          <w:szCs w:val="32"/>
          <w:lang w:bidi="ar-DZ"/>
        </w:rPr>
        <w:t xml:space="preserve"> ".</w:t>
      </w:r>
    </w:p>
    <w:p w:rsidR="00CB73F2" w:rsidRPr="00511A8D" w:rsidRDefault="00CB73F2" w:rsidP="00511A8D">
      <w:pPr>
        <w:pStyle w:val="Paragraphedeliste"/>
        <w:numPr>
          <w:ilvl w:val="0"/>
          <w:numId w:val="31"/>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القرآن الكريم ، " سورة البقرة "، " الآية :31 ". ه القرآن الكريم، " سورة البقرة "، الآية:37</w:t>
      </w:r>
      <w:r w:rsidRPr="00511A8D">
        <w:rPr>
          <w:rFonts w:ascii="Simplified Arabic" w:hAnsi="Simplified Arabic" w:cs="Simplified Arabic"/>
          <w:sz w:val="40"/>
          <w:szCs w:val="32"/>
          <w:lang w:bidi="ar-DZ"/>
        </w:rPr>
        <w:t xml:space="preserve"> </w:t>
      </w:r>
    </w:p>
    <w:p w:rsidR="00CB73F2" w:rsidRPr="00511A8D" w:rsidRDefault="00CB73F2" w:rsidP="00511A8D">
      <w:pPr>
        <w:pStyle w:val="Paragraphedeliste"/>
        <w:numPr>
          <w:ilvl w:val="0"/>
          <w:numId w:val="31"/>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ابن كثير : السيرة النبوية : جزء 1</w:t>
      </w:r>
      <w:r w:rsidRPr="00511A8D">
        <w:rPr>
          <w:rFonts w:ascii="Simplified Arabic" w:hAnsi="Simplified Arabic" w:cs="Simplified Arabic"/>
          <w:sz w:val="40"/>
          <w:szCs w:val="32"/>
          <w:lang w:bidi="ar-DZ"/>
        </w:rPr>
        <w:t xml:space="preserve"> .</w:t>
      </w:r>
    </w:p>
    <w:p w:rsidR="00CB73F2" w:rsidRPr="00CB73F2" w:rsidRDefault="00CB73F2" w:rsidP="00CB73F2">
      <w:pPr>
        <w:tabs>
          <w:tab w:val="left" w:pos="2045"/>
        </w:tabs>
        <w:bidi/>
        <w:jc w:val="both"/>
        <w:rPr>
          <w:rFonts w:ascii="Simplified Arabic" w:hAnsi="Simplified Arabic" w:cs="Simplified Arabic"/>
          <w:b/>
          <w:bCs/>
          <w:sz w:val="40"/>
          <w:szCs w:val="32"/>
          <w:rtl/>
          <w:lang w:bidi="ar-DZ"/>
        </w:rPr>
      </w:pPr>
      <w:r w:rsidRPr="00CB73F2">
        <w:rPr>
          <w:rFonts w:ascii="Simplified Arabic" w:hAnsi="Simplified Arabic" w:cs="Simplified Arabic"/>
          <w:b/>
          <w:bCs/>
          <w:sz w:val="40"/>
          <w:szCs w:val="32"/>
          <w:lang w:bidi="ar-DZ"/>
        </w:rPr>
        <w:t>*</w:t>
      </w:r>
      <w:r w:rsidRPr="00CB73F2">
        <w:rPr>
          <w:rFonts w:ascii="Simplified Arabic" w:hAnsi="Simplified Arabic" w:cs="Simplified Arabic"/>
          <w:b/>
          <w:bCs/>
          <w:sz w:val="40"/>
          <w:szCs w:val="32"/>
          <w:rtl/>
          <w:lang w:bidi="ar-DZ"/>
        </w:rPr>
        <w:t>معاجم</w:t>
      </w:r>
      <w:r w:rsidRPr="00CB73F2">
        <w:rPr>
          <w:rFonts w:ascii="Simplified Arabic" w:hAnsi="Simplified Arabic" w:cs="Simplified Arabic"/>
          <w:b/>
          <w:bCs/>
          <w:sz w:val="40"/>
          <w:szCs w:val="32"/>
          <w:lang w:bidi="ar-DZ"/>
        </w:rPr>
        <w:t xml:space="preserve"> :</w:t>
      </w:r>
    </w:p>
    <w:p w:rsidR="00CB73F2" w:rsidRPr="00511A8D" w:rsidRDefault="00CB73F2" w:rsidP="00511A8D">
      <w:pPr>
        <w:pStyle w:val="Paragraphedeliste"/>
        <w:numPr>
          <w:ilvl w:val="0"/>
          <w:numId w:val="32"/>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معجم تحليل الخطاب ، بارتيك شارودو دومينيك ماتغدو ، ت ع القادر المهيري و حمادي صمود ، المركز</w:t>
      </w:r>
      <w:r w:rsidRPr="00511A8D">
        <w:rPr>
          <w:rFonts w:ascii="Simplified Arabic" w:hAnsi="Simplified Arabic" w:cs="Simplified Arabic" w:hint="cs"/>
          <w:sz w:val="40"/>
          <w:szCs w:val="32"/>
          <w:rtl/>
          <w:lang w:bidi="ar-DZ"/>
        </w:rPr>
        <w:t xml:space="preserve"> </w:t>
      </w:r>
      <w:r w:rsidRPr="00511A8D">
        <w:rPr>
          <w:rFonts w:ascii="Simplified Arabic" w:hAnsi="Simplified Arabic" w:cs="Simplified Arabic"/>
          <w:sz w:val="40"/>
          <w:szCs w:val="32"/>
          <w:rtl/>
          <w:lang w:bidi="ar-DZ"/>
        </w:rPr>
        <w:t>الوطني للترجمة تونس</w:t>
      </w:r>
      <w:r w:rsidRPr="00511A8D">
        <w:rPr>
          <w:rFonts w:ascii="Simplified Arabic" w:hAnsi="Simplified Arabic" w:cs="Simplified Arabic"/>
          <w:sz w:val="40"/>
          <w:szCs w:val="32"/>
          <w:lang w:bidi="ar-DZ"/>
        </w:rPr>
        <w:t>.</w:t>
      </w:r>
    </w:p>
    <w:p w:rsidR="00CB73F2" w:rsidRPr="00511A8D" w:rsidRDefault="00511A8D" w:rsidP="00511A8D">
      <w:pPr>
        <w:pStyle w:val="Paragraphedeliste"/>
        <w:numPr>
          <w:ilvl w:val="0"/>
          <w:numId w:val="32"/>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معجم اللسانيات ، جورج مو</w:t>
      </w:r>
      <w:r w:rsidRPr="00511A8D">
        <w:rPr>
          <w:rFonts w:ascii="Simplified Arabic" w:hAnsi="Simplified Arabic" w:cs="Simplified Arabic" w:hint="cs"/>
          <w:sz w:val="40"/>
          <w:szCs w:val="32"/>
          <w:rtl/>
          <w:lang w:bidi="ar-DZ"/>
        </w:rPr>
        <w:t>ث</w:t>
      </w:r>
      <w:r w:rsidR="00CB73F2" w:rsidRPr="00511A8D">
        <w:rPr>
          <w:rFonts w:ascii="Simplified Arabic" w:hAnsi="Simplified Arabic" w:cs="Simplified Arabic"/>
          <w:sz w:val="40"/>
          <w:szCs w:val="32"/>
          <w:rtl/>
          <w:lang w:bidi="ar-DZ"/>
        </w:rPr>
        <w:t>ان</w:t>
      </w:r>
      <w:r w:rsidR="00CB73F2" w:rsidRPr="00511A8D">
        <w:rPr>
          <w:rFonts w:ascii="Simplified Arabic" w:hAnsi="Simplified Arabic" w:cs="Simplified Arabic"/>
          <w:sz w:val="40"/>
          <w:szCs w:val="32"/>
          <w:lang w:bidi="ar-DZ"/>
        </w:rPr>
        <w:t>.</w:t>
      </w:r>
    </w:p>
    <w:p w:rsidR="00CB73F2" w:rsidRPr="00511A8D" w:rsidRDefault="00CB73F2" w:rsidP="00511A8D">
      <w:pPr>
        <w:pStyle w:val="Paragraphedeliste"/>
        <w:numPr>
          <w:ilvl w:val="0"/>
          <w:numId w:val="32"/>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القاموس الموسوعي الجديد لعلوم اللسان ، أوزواند ديكرو و جان ماري سليافر ، ترجمة مصدر العياشي</w:t>
      </w:r>
      <w:r w:rsidRPr="00511A8D">
        <w:rPr>
          <w:rFonts w:ascii="Simplified Arabic" w:hAnsi="Simplified Arabic" w:cs="Simplified Arabic"/>
          <w:sz w:val="40"/>
          <w:szCs w:val="32"/>
          <w:lang w:bidi="ar-DZ"/>
        </w:rPr>
        <w:t xml:space="preserve"> </w:t>
      </w:r>
      <w:r w:rsidRPr="00511A8D">
        <w:rPr>
          <w:rFonts w:ascii="Simplified Arabic" w:hAnsi="Simplified Arabic" w:cs="Simplified Arabic"/>
          <w:sz w:val="40"/>
          <w:szCs w:val="32"/>
          <w:rtl/>
          <w:lang w:bidi="ar-DZ"/>
        </w:rPr>
        <w:t>المركز الثقافي العربي ، المغرب 2013 م</w:t>
      </w:r>
      <w:r w:rsidRPr="00511A8D">
        <w:rPr>
          <w:rFonts w:ascii="Simplified Arabic" w:hAnsi="Simplified Arabic" w:cs="Simplified Arabic"/>
          <w:sz w:val="40"/>
          <w:szCs w:val="32"/>
          <w:lang w:bidi="ar-DZ"/>
        </w:rPr>
        <w:t>.</w:t>
      </w:r>
    </w:p>
    <w:p w:rsidR="00CB73F2" w:rsidRPr="00511A8D" w:rsidRDefault="00CB73F2" w:rsidP="00511A8D">
      <w:pPr>
        <w:pStyle w:val="Paragraphedeliste"/>
        <w:numPr>
          <w:ilvl w:val="0"/>
          <w:numId w:val="32"/>
        </w:numPr>
        <w:tabs>
          <w:tab w:val="left" w:pos="2045"/>
        </w:tabs>
        <w:bidi/>
        <w:jc w:val="both"/>
        <w:rPr>
          <w:rFonts w:ascii="Simplified Arabic" w:hAnsi="Simplified Arabic" w:cs="Simplified Arabic"/>
          <w:sz w:val="40"/>
          <w:szCs w:val="32"/>
          <w:rtl/>
          <w:lang w:bidi="ar-DZ"/>
        </w:rPr>
      </w:pPr>
      <w:r w:rsidRPr="00511A8D">
        <w:rPr>
          <w:rFonts w:ascii="Simplified Arabic" w:hAnsi="Simplified Arabic" w:cs="Simplified Arabic"/>
          <w:sz w:val="40"/>
          <w:szCs w:val="32"/>
          <w:rtl/>
          <w:lang w:bidi="ar-DZ"/>
        </w:rPr>
        <w:t>إبراهيم أنيس وآخرون ت معجم اللغة العربية دار إحياء التراث العربي بيروت لبنان الجزء 2.</w:t>
      </w:r>
    </w:p>
    <w:p w:rsidR="00511A8D" w:rsidRPr="00511A8D" w:rsidRDefault="00511A8D" w:rsidP="00511A8D">
      <w:pPr>
        <w:pStyle w:val="Paragraphedeliste"/>
        <w:numPr>
          <w:ilvl w:val="0"/>
          <w:numId w:val="32"/>
        </w:numPr>
        <w:tabs>
          <w:tab w:val="left" w:pos="2045"/>
        </w:tabs>
        <w:jc w:val="both"/>
        <w:rPr>
          <w:rFonts w:asciiTheme="majorBidi" w:hAnsiTheme="majorBidi" w:cstheme="majorBidi"/>
          <w:sz w:val="32"/>
          <w:szCs w:val="24"/>
          <w:rtl/>
          <w:lang w:bidi="ar-DZ"/>
        </w:rPr>
      </w:pPr>
      <w:r w:rsidRPr="00511A8D">
        <w:rPr>
          <w:rFonts w:asciiTheme="majorBidi" w:hAnsiTheme="majorBidi" w:cstheme="majorBidi"/>
          <w:sz w:val="32"/>
          <w:szCs w:val="24"/>
          <w:lang w:bidi="ar-DZ"/>
        </w:rPr>
        <w:t>Dictionnaire de linguistique, imprimante varese s.p.a, italy 2001</w:t>
      </w:r>
    </w:p>
    <w:p w:rsidR="00EF519D" w:rsidRDefault="00EF519D" w:rsidP="00EF519D">
      <w:pPr>
        <w:tabs>
          <w:tab w:val="left" w:pos="2045"/>
        </w:tabs>
        <w:bidi/>
        <w:jc w:val="both"/>
        <w:rPr>
          <w:rFonts w:ascii="Simplified Arabic" w:hAnsi="Simplified Arabic" w:cs="Simplified Arabic"/>
          <w:b/>
          <w:bCs/>
          <w:sz w:val="40"/>
          <w:szCs w:val="32"/>
          <w:rtl/>
          <w:lang w:bidi="ar-DZ"/>
        </w:rPr>
      </w:pPr>
    </w:p>
    <w:p w:rsidR="00EF519D" w:rsidRDefault="00EF519D" w:rsidP="00EF519D">
      <w:pPr>
        <w:tabs>
          <w:tab w:val="left" w:pos="2045"/>
        </w:tabs>
        <w:bidi/>
        <w:jc w:val="both"/>
        <w:rPr>
          <w:rFonts w:ascii="Simplified Arabic" w:hAnsi="Simplified Arabic" w:cs="Simplified Arabic"/>
          <w:b/>
          <w:bCs/>
          <w:sz w:val="40"/>
          <w:szCs w:val="32"/>
          <w:rtl/>
          <w:lang w:bidi="ar-DZ"/>
        </w:rPr>
      </w:pPr>
    </w:p>
    <w:p w:rsidR="00511A8D" w:rsidRPr="00EF519D" w:rsidRDefault="00511A8D" w:rsidP="00EF519D">
      <w:pPr>
        <w:tabs>
          <w:tab w:val="left" w:pos="2045"/>
        </w:tabs>
        <w:bidi/>
        <w:jc w:val="both"/>
        <w:rPr>
          <w:rFonts w:ascii="Simplified Arabic" w:hAnsi="Simplified Arabic" w:cs="Simplified Arabic"/>
          <w:b/>
          <w:bCs/>
          <w:sz w:val="40"/>
          <w:szCs w:val="32"/>
          <w:rtl/>
          <w:lang w:bidi="ar-DZ"/>
        </w:rPr>
      </w:pPr>
      <w:r w:rsidRPr="00EF519D">
        <w:rPr>
          <w:rFonts w:ascii="Simplified Arabic" w:hAnsi="Simplified Arabic" w:cs="Simplified Arabic"/>
          <w:b/>
          <w:bCs/>
          <w:sz w:val="40"/>
          <w:szCs w:val="32"/>
          <w:rtl/>
          <w:lang w:bidi="ar-DZ"/>
        </w:rPr>
        <w:t>الكتب</w:t>
      </w:r>
      <w:r w:rsidRPr="00EF519D">
        <w:rPr>
          <w:rFonts w:ascii="Simplified Arabic" w:hAnsi="Simplified Arabic" w:cs="Simplified Arabic"/>
          <w:b/>
          <w:bCs/>
          <w:sz w:val="40"/>
          <w:szCs w:val="32"/>
          <w:lang w:bidi="ar-DZ"/>
        </w:rPr>
        <w:t xml:space="preserve"> :</w:t>
      </w:r>
    </w:p>
    <w:p w:rsidR="00511A8D"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لابن منظور</w:t>
      </w:r>
      <w:r w:rsidR="00511A8D" w:rsidRPr="00E936B6">
        <w:rPr>
          <w:rFonts w:ascii="Simplified Arabic" w:hAnsi="Simplified Arabic" w:cs="Simplified Arabic"/>
          <w:sz w:val="40"/>
          <w:szCs w:val="32"/>
          <w:rtl/>
          <w:lang w:bidi="ar-DZ"/>
        </w:rPr>
        <w:t>، " لسان العرب مادة لقاء "، دار المعارف مصر، مجلد رقم 5</w:t>
      </w:r>
    </w:p>
    <w:p w:rsidR="00EF519D" w:rsidRPr="00E936B6" w:rsidRDefault="00511A8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 xml:space="preserve">لمحمود عباس عبد الواحد ، كتاب : " قراءة النص وجماليات التلقي" </w:t>
      </w:r>
    </w:p>
    <w:p w:rsidR="00511A8D" w:rsidRPr="00E936B6" w:rsidRDefault="00511A8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ل روبرت ، س</w:t>
      </w:r>
      <w:r w:rsidRPr="00E936B6">
        <w:rPr>
          <w:rFonts w:ascii="Simplified Arabic" w:hAnsi="Simplified Arabic" w:cs="Simplified Arabic" w:hint="cs"/>
          <w:sz w:val="40"/>
          <w:szCs w:val="32"/>
          <w:rtl/>
          <w:lang w:bidi="ar-DZ"/>
        </w:rPr>
        <w:t>ی</w:t>
      </w:r>
      <w:r w:rsidR="00EF519D" w:rsidRPr="00E936B6">
        <w:rPr>
          <w:rFonts w:ascii="Simplified Arabic" w:hAnsi="Simplified Arabic" w:cs="Simplified Arabic"/>
          <w:sz w:val="40"/>
          <w:szCs w:val="32"/>
          <w:rtl/>
          <w:lang w:bidi="ar-DZ"/>
        </w:rPr>
        <w:t xml:space="preserve"> هول</w:t>
      </w:r>
      <w:r w:rsidRPr="00E936B6">
        <w:rPr>
          <w:rFonts w:ascii="Simplified Arabic" w:hAnsi="Simplified Arabic" w:cs="Simplified Arabic"/>
          <w:sz w:val="40"/>
          <w:szCs w:val="32"/>
          <w:rtl/>
          <w:lang w:bidi="ar-DZ"/>
        </w:rPr>
        <w:t>، كتاب :" نظرية الإستقبال " ترجمة عبد الجليل جواد ، دار الحوار حسين الواد ، كتاب " في مناهج الدراسات الأدبية</w:t>
      </w:r>
      <w:r w:rsidRPr="00E936B6">
        <w:rPr>
          <w:rFonts w:ascii="Simplified Arabic" w:hAnsi="Simplified Arabic" w:cs="Simplified Arabic"/>
          <w:sz w:val="40"/>
          <w:szCs w:val="32"/>
          <w:lang w:bidi="ar-DZ"/>
        </w:rPr>
        <w:t xml:space="preserve"> ".</w:t>
      </w:r>
    </w:p>
    <w:p w:rsidR="00EF519D" w:rsidRPr="00E936B6" w:rsidRDefault="00511A8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 xml:space="preserve">وليم فراي ، كتاب " المعنى الأدبي " ، ترجمة يوسف عزيز . </w:t>
      </w:r>
    </w:p>
    <w:p w:rsidR="00511A8D" w:rsidRPr="00E936B6" w:rsidRDefault="00511A8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أرسطو طاليس ، كتاب " فن الشعر "عبد الرحمان بدوي</w:t>
      </w:r>
      <w:r w:rsidRPr="00E936B6">
        <w:rPr>
          <w:rFonts w:ascii="Simplified Arabic" w:hAnsi="Simplified Arabic" w:cs="Simplified Arabic"/>
          <w:sz w:val="40"/>
          <w:szCs w:val="32"/>
          <w:lang w:bidi="ar-DZ"/>
        </w:rPr>
        <w:t xml:space="preserve"> .</w:t>
      </w:r>
    </w:p>
    <w:p w:rsidR="00CB73F2" w:rsidRPr="00E936B6" w:rsidRDefault="00511A8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hint="eastAsia"/>
          <w:sz w:val="40"/>
          <w:szCs w:val="32"/>
          <w:rtl/>
          <w:lang w:bidi="ar-DZ"/>
        </w:rPr>
        <w:t>محمد</w:t>
      </w:r>
      <w:r w:rsidR="00EF519D" w:rsidRPr="00E936B6">
        <w:rPr>
          <w:rFonts w:ascii="Simplified Arabic" w:hAnsi="Simplified Arabic" w:cs="Simplified Arabic"/>
          <w:sz w:val="40"/>
          <w:szCs w:val="32"/>
          <w:rtl/>
          <w:lang w:bidi="ar-DZ"/>
        </w:rPr>
        <w:t xml:space="preserve"> بن أحمد الخوارزمي</w:t>
      </w:r>
      <w:r w:rsidRPr="00E936B6">
        <w:rPr>
          <w:rFonts w:ascii="Simplified Arabic" w:hAnsi="Simplified Arabic" w:cs="Simplified Arabic"/>
          <w:sz w:val="40"/>
          <w:szCs w:val="32"/>
          <w:rtl/>
          <w:lang w:bidi="ar-DZ"/>
        </w:rPr>
        <w:t>، مفاتيح العلوم ، الطبعة الأولى، مطبعة الشرق – القاهرة -.</w:t>
      </w:r>
    </w:p>
    <w:p w:rsidR="00D81E98"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 xml:space="preserve">محمد علي التهانوي ، كشاف إصطلاح العلوم ، تحقيق لطفي عبد البديع ، مصر 1962 </w:t>
      </w:r>
    </w:p>
    <w:p w:rsidR="005F72D3" w:rsidRPr="00E936B6" w:rsidRDefault="00D81E98"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hint="cs"/>
          <w:sz w:val="40"/>
          <w:szCs w:val="32"/>
          <w:rtl/>
          <w:lang w:bidi="ar-DZ"/>
        </w:rPr>
        <w:t xml:space="preserve">د. </w:t>
      </w:r>
      <w:r w:rsidR="00EF519D" w:rsidRPr="00E936B6">
        <w:rPr>
          <w:rFonts w:ascii="Simplified Arabic" w:hAnsi="Simplified Arabic" w:cs="Simplified Arabic"/>
          <w:sz w:val="40"/>
          <w:szCs w:val="32"/>
          <w:rtl/>
          <w:lang w:bidi="ar-DZ"/>
        </w:rPr>
        <w:t>محمد الصغير البنائي ، " نظريات اللسانية و البلاغية و الأدبية عند الجاحظ "، دار الثقافة الحداثة – بيروت</w:t>
      </w:r>
      <w:r w:rsidR="00EF519D" w:rsidRPr="00E936B6">
        <w:rPr>
          <w:rFonts w:ascii="Simplified Arabic" w:hAnsi="Simplified Arabic" w:cs="Simplified Arabic"/>
          <w:sz w:val="40"/>
          <w:szCs w:val="32"/>
          <w:lang w:bidi="ar-DZ"/>
        </w:rPr>
        <w:t xml:space="preserve"> –</w:t>
      </w:r>
      <w:r w:rsidR="005F72D3" w:rsidRPr="00E936B6">
        <w:rPr>
          <w:rFonts w:ascii="Simplified Arabic" w:hAnsi="Simplified Arabic" w:cs="Simplified Arabic"/>
          <w:sz w:val="40"/>
          <w:szCs w:val="32"/>
          <w:lang w:bidi="ar-DZ"/>
        </w:rPr>
        <w:t>1968</w:t>
      </w:r>
    </w:p>
    <w:p w:rsidR="005F72D3"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 xml:space="preserve">عبد القادر الجرجاني ، أسرار البلاغة ، تحقيق ويتر ، طبعة الأولى عام 1989. </w:t>
      </w:r>
    </w:p>
    <w:p w:rsidR="00EF519D"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أبو محمد القاسم الانصاري السجلماسي ، " المنزع البديع في تجنيس اساليب البديع "، تحقيق علال الغازي ،</w:t>
      </w:r>
      <w:r w:rsidR="005F72D3" w:rsidRPr="00E936B6">
        <w:rPr>
          <w:rFonts w:ascii="Simplified Arabic" w:hAnsi="Simplified Arabic" w:cs="Simplified Arabic"/>
          <w:sz w:val="40"/>
          <w:szCs w:val="32"/>
          <w:rtl/>
          <w:lang w:bidi="ar-DZ"/>
        </w:rPr>
        <w:t xml:space="preserve"> المغرب طبعة أولى ، 1980</w:t>
      </w:r>
    </w:p>
    <w:p w:rsidR="00EF519D"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عبد المالك مرتاني : " نظرية النص الأدبي " ، دار الطباعة و النشر و التوزيع ، الجزائر طبعة 21 ، 2010</w:t>
      </w:r>
      <w:r w:rsidRPr="00E936B6">
        <w:rPr>
          <w:rFonts w:ascii="Simplified Arabic" w:hAnsi="Simplified Arabic" w:cs="Simplified Arabic"/>
          <w:sz w:val="40"/>
          <w:szCs w:val="32"/>
          <w:lang w:bidi="ar-DZ"/>
        </w:rPr>
        <w:t xml:space="preserve"> </w:t>
      </w:r>
      <w:r w:rsidR="005F72D3" w:rsidRPr="00E936B6">
        <w:rPr>
          <w:rFonts w:ascii="Simplified Arabic" w:hAnsi="Simplified Arabic" w:cs="Simplified Arabic" w:hint="cs"/>
          <w:sz w:val="40"/>
          <w:szCs w:val="32"/>
          <w:rtl/>
          <w:lang w:bidi="ar-DZ"/>
        </w:rPr>
        <w:t>م</w:t>
      </w:r>
    </w:p>
    <w:p w:rsidR="00EF519D"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هانر روبرت ياوس : " جمالية التلقي " ، من أجل تأويل جديد للنص الأدبي</w:t>
      </w:r>
      <w:r w:rsidRPr="00E936B6">
        <w:rPr>
          <w:rFonts w:ascii="Simplified Arabic" w:hAnsi="Simplified Arabic" w:cs="Simplified Arabic"/>
          <w:sz w:val="40"/>
          <w:szCs w:val="32"/>
          <w:lang w:bidi="ar-DZ"/>
        </w:rPr>
        <w:t>.</w:t>
      </w:r>
    </w:p>
    <w:p w:rsidR="00EF519D" w:rsidRPr="00E936B6" w:rsidRDefault="00EF519D" w:rsidP="00E936B6">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E936B6">
        <w:rPr>
          <w:rFonts w:ascii="Simplified Arabic" w:hAnsi="Simplified Arabic" w:cs="Simplified Arabic"/>
          <w:sz w:val="40"/>
          <w:szCs w:val="32"/>
          <w:rtl/>
          <w:lang w:bidi="ar-DZ"/>
        </w:rPr>
        <w:t>رامان سلدن : من الشكلانية إلى ما بعد البنيونية ، مجموعة كامبرج ،المشروع القومي للترجمة، المجلس الأعلى للثقافة، القاهرة 2006</w:t>
      </w:r>
      <w:r w:rsidRPr="00E936B6">
        <w:rPr>
          <w:rFonts w:ascii="Simplified Arabic" w:hAnsi="Simplified Arabic" w:cs="Simplified Arabic"/>
          <w:sz w:val="40"/>
          <w:szCs w:val="32"/>
          <w:lang w:bidi="ar-DZ"/>
        </w:rPr>
        <w:t xml:space="preserve"> .</w:t>
      </w:r>
    </w:p>
    <w:p w:rsidR="00EF519D" w:rsidRPr="00EF519D" w:rsidRDefault="00EF519D" w:rsidP="00EF519D">
      <w:pPr>
        <w:tabs>
          <w:tab w:val="left" w:pos="2045"/>
        </w:tabs>
        <w:bidi/>
        <w:jc w:val="both"/>
        <w:rPr>
          <w:rFonts w:ascii="Simplified Arabic" w:hAnsi="Simplified Arabic" w:cs="Simplified Arabic"/>
          <w:sz w:val="40"/>
          <w:szCs w:val="32"/>
          <w:rtl/>
          <w:lang w:bidi="ar-DZ"/>
        </w:rPr>
      </w:pPr>
    </w:p>
    <w:p w:rsidR="00E936B6" w:rsidRPr="000C60B5" w:rsidRDefault="00EF519D"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رامان سلدن ، النظرية الأدبية المعاصرة </w:t>
      </w:r>
    </w:p>
    <w:p w:rsidR="00375CF1" w:rsidRPr="000C60B5" w:rsidRDefault="00375CF1"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ناظم عودة خضر</w:t>
      </w:r>
      <w:r w:rsidR="00EF519D" w:rsidRPr="000C60B5">
        <w:rPr>
          <w:rFonts w:ascii="Simplified Arabic" w:hAnsi="Simplified Arabic" w:cs="Simplified Arabic"/>
          <w:sz w:val="40"/>
          <w:szCs w:val="32"/>
          <w:rtl/>
          <w:lang w:bidi="ar-DZ"/>
        </w:rPr>
        <w:t xml:space="preserve">: الأصول المعرفية لنظرية التلقي ، دار النشر 1997 </w:t>
      </w:r>
    </w:p>
    <w:p w:rsidR="00375CF1" w:rsidRPr="000C60B5" w:rsidRDefault="00375CF1"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محمد عباس عبد الواحد</w:t>
      </w:r>
      <w:r w:rsidR="00EF519D" w:rsidRPr="000C60B5">
        <w:rPr>
          <w:rFonts w:ascii="Simplified Arabic" w:hAnsi="Simplified Arabic" w:cs="Simplified Arabic"/>
          <w:sz w:val="40"/>
          <w:szCs w:val="32"/>
          <w:rtl/>
          <w:lang w:bidi="ar-DZ"/>
        </w:rPr>
        <w:t>: " قراءة النص و جماليات التلقي بين المذاهب الغ</w:t>
      </w:r>
      <w:r w:rsidRPr="000C60B5">
        <w:rPr>
          <w:rFonts w:ascii="Simplified Arabic" w:hAnsi="Simplified Arabic" w:cs="Simplified Arabic"/>
          <w:sz w:val="40"/>
          <w:szCs w:val="32"/>
          <w:rtl/>
          <w:lang w:bidi="ar-DZ"/>
        </w:rPr>
        <w:t>ربية الحديثة و تراثنا النقدية "</w:t>
      </w:r>
      <w:r w:rsidR="00EF519D" w:rsidRPr="000C60B5">
        <w:rPr>
          <w:rFonts w:ascii="Simplified Arabic" w:hAnsi="Simplified Arabic" w:cs="Simplified Arabic"/>
          <w:sz w:val="40"/>
          <w:szCs w:val="32"/>
          <w:rtl/>
          <w:lang w:bidi="ar-DZ"/>
        </w:rPr>
        <w:t xml:space="preserve">، دار طبعة أولى ، عام 1417هـ ، 1996 م. </w:t>
      </w:r>
    </w:p>
    <w:p w:rsidR="00EF519D" w:rsidRPr="000C60B5" w:rsidRDefault="00EF519D"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بشرى موسى صالح : نظرية التلقي أصول... تطبيقات المركز الثقافي العربي ، دار البيضاء المغرب ، الطبعة 16 . 2001</w:t>
      </w:r>
      <w:r w:rsidR="00375CF1" w:rsidRPr="000C60B5">
        <w:rPr>
          <w:rFonts w:ascii="Simplified Arabic" w:hAnsi="Simplified Arabic" w:cs="Simplified Arabic" w:hint="cs"/>
          <w:sz w:val="40"/>
          <w:szCs w:val="32"/>
          <w:rtl/>
          <w:lang w:bidi="ar-DZ"/>
        </w:rPr>
        <w:t>م</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رامان سلمان النظرية الأدبية المعاصرة</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ناظم عودة خضر الأصول المعرفية النظرية التلقي دار 1997</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محمد علي الواحد قراءة النص جماليات</w:t>
      </w:r>
      <w:r w:rsidRPr="000C60B5">
        <w:rPr>
          <w:rFonts w:ascii="Simplified Arabic" w:hAnsi="Simplified Arabic" w:cs="Simplified Arabic" w:hint="cs"/>
          <w:sz w:val="40"/>
          <w:szCs w:val="32"/>
          <w:rtl/>
          <w:lang w:bidi="ar-DZ"/>
        </w:rPr>
        <w:t xml:space="preserve"> </w:t>
      </w:r>
      <w:r w:rsidRPr="000C60B5">
        <w:rPr>
          <w:rFonts w:ascii="Simplified Arabic" w:hAnsi="Simplified Arabic" w:cs="Simplified Arabic"/>
          <w:sz w:val="40"/>
          <w:szCs w:val="32"/>
          <w:rtl/>
          <w:lang w:bidi="ar-DZ"/>
        </w:rPr>
        <w:t>الفكر العربي أولى عام 1417</w:t>
      </w:r>
      <w:r w:rsidRPr="000C60B5">
        <w:rPr>
          <w:rFonts w:ascii="Simplified Arabic" w:hAnsi="Simplified Arabic" w:cs="Simplified Arabic" w:hint="cs"/>
          <w:sz w:val="40"/>
          <w:szCs w:val="32"/>
          <w:rtl/>
          <w:lang w:bidi="ar-DZ"/>
        </w:rPr>
        <w:t xml:space="preserve">ه، </w:t>
      </w:r>
      <w:r w:rsidRPr="000C60B5">
        <w:rPr>
          <w:rFonts w:ascii="Simplified Arabic" w:hAnsi="Simplified Arabic" w:cs="Simplified Arabic"/>
          <w:sz w:val="40"/>
          <w:szCs w:val="32"/>
          <w:rtl/>
          <w:lang w:bidi="ar-DZ"/>
        </w:rPr>
        <w:t>1996</w:t>
      </w:r>
      <w:r w:rsidRPr="000C60B5">
        <w:rPr>
          <w:rFonts w:ascii="Simplified Arabic" w:hAnsi="Simplified Arabic" w:cs="Simplified Arabic" w:hint="cs"/>
          <w:sz w:val="40"/>
          <w:szCs w:val="32"/>
          <w:rtl/>
          <w:lang w:bidi="ar-DZ"/>
        </w:rPr>
        <w:t>م.</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کلارا سروجي شجراوي نظرية الإستقبال الرواية العربية الحديثة</w:t>
      </w:r>
      <w:r w:rsidRPr="000C60B5">
        <w:rPr>
          <w:rFonts w:ascii="Simplified Arabic" w:hAnsi="Simplified Arabic" w:cs="Simplified Arabic"/>
          <w:sz w:val="40"/>
          <w:szCs w:val="32"/>
          <w:lang w:bidi="ar-DZ"/>
        </w:rPr>
        <w:t>,</w:t>
      </w:r>
    </w:p>
    <w:p w:rsidR="00F27E50"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عبد الناصر حسين محمد نظرية التوصيل قراءة النص الأدبي </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هانر روبرت باوس جمالية التلقي- من أجل تأويل جديد للنص الأدبي تقرير رشيد بنحدر و منشورات الإختلاف دار الأمان منشورات ضعاف كلمة النشر التوزيع طبعة الأولى عام 2016 1437 </w:t>
      </w:r>
      <w:r w:rsidR="00F27E50" w:rsidRPr="000C60B5">
        <w:rPr>
          <w:rFonts w:ascii="Simplified Arabic" w:hAnsi="Simplified Arabic" w:cs="Simplified Arabic" w:hint="cs"/>
          <w:sz w:val="40"/>
          <w:szCs w:val="32"/>
          <w:rtl/>
          <w:lang w:bidi="ar-DZ"/>
        </w:rPr>
        <w:t>ه</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عبد الناصر حسين محمد نظرية قراءة النص الأدبي</w:t>
      </w:r>
    </w:p>
    <w:p w:rsidR="00F27E50"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حميد الحمداني : الفكر النقدي الأدبي العاصر مناهج نظر</w:t>
      </w:r>
      <w:r w:rsidRPr="000C60B5">
        <w:rPr>
          <w:rFonts w:ascii="Simplified Arabic" w:hAnsi="Simplified Arabic" w:cs="Simplified Arabic" w:hint="cs"/>
          <w:sz w:val="40"/>
          <w:szCs w:val="32"/>
          <w:rtl/>
          <w:lang w:bidi="ar-DZ"/>
        </w:rPr>
        <w:t>ی</w:t>
      </w:r>
      <w:r w:rsidRPr="000C60B5">
        <w:rPr>
          <w:rFonts w:ascii="Simplified Arabic" w:hAnsi="Simplified Arabic" w:cs="Simplified Arabic" w:hint="eastAsia"/>
          <w:sz w:val="40"/>
          <w:szCs w:val="32"/>
          <w:rtl/>
          <w:lang w:bidi="ar-DZ"/>
        </w:rPr>
        <w:t>ات</w:t>
      </w:r>
      <w:r w:rsidRPr="000C60B5">
        <w:rPr>
          <w:rFonts w:ascii="Simplified Arabic" w:hAnsi="Simplified Arabic" w:cs="Simplified Arabic"/>
          <w:sz w:val="40"/>
          <w:szCs w:val="32"/>
          <w:rtl/>
          <w:lang w:bidi="ar-DZ"/>
        </w:rPr>
        <w:t xml:space="preserve"> مواقف مطبعة انفويرات فاس طبعة</w:t>
      </w:r>
      <w:r w:rsidR="00F27E50" w:rsidRPr="000C60B5">
        <w:rPr>
          <w:rFonts w:ascii="Simplified Arabic" w:hAnsi="Simplified Arabic" w:cs="Simplified Arabic" w:hint="cs"/>
          <w:sz w:val="40"/>
          <w:szCs w:val="32"/>
          <w:rtl/>
          <w:lang w:bidi="ar-DZ"/>
        </w:rPr>
        <w:t xml:space="preserve"> </w:t>
      </w:r>
      <w:r w:rsidR="00F27E50" w:rsidRPr="000C60B5">
        <w:rPr>
          <w:rFonts w:ascii="Simplified Arabic" w:hAnsi="Simplified Arabic" w:cs="Simplified Arabic"/>
          <w:sz w:val="40"/>
          <w:szCs w:val="32"/>
          <w:lang w:bidi="ar-DZ"/>
        </w:rPr>
        <w:t>36</w:t>
      </w:r>
      <w:r w:rsidR="00F27E50" w:rsidRPr="000C60B5">
        <w:rPr>
          <w:rFonts w:ascii="Simplified Arabic" w:hAnsi="Simplified Arabic" w:cs="Simplified Arabic" w:hint="cs"/>
          <w:sz w:val="40"/>
          <w:szCs w:val="32"/>
          <w:rtl/>
          <w:lang w:bidi="ar-DZ"/>
        </w:rPr>
        <w:t xml:space="preserve">، </w:t>
      </w:r>
      <w:r w:rsidR="00F27E50" w:rsidRPr="000C60B5">
        <w:rPr>
          <w:rFonts w:ascii="Simplified Arabic" w:hAnsi="Simplified Arabic" w:cs="Simplified Arabic"/>
          <w:sz w:val="40"/>
          <w:szCs w:val="32"/>
          <w:lang w:bidi="ar-DZ"/>
        </w:rPr>
        <w:t>2014</w:t>
      </w:r>
    </w:p>
    <w:p w:rsidR="00A2299C"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hint="eastAsia"/>
          <w:sz w:val="40"/>
          <w:szCs w:val="32"/>
          <w:rtl/>
          <w:lang w:bidi="ar-DZ"/>
        </w:rPr>
        <w:t>سعيد</w:t>
      </w:r>
      <w:r w:rsidRPr="000C60B5">
        <w:rPr>
          <w:rFonts w:ascii="Simplified Arabic" w:hAnsi="Simplified Arabic" w:cs="Simplified Arabic"/>
          <w:sz w:val="40"/>
          <w:szCs w:val="32"/>
          <w:rtl/>
          <w:lang w:bidi="ar-DZ"/>
        </w:rPr>
        <w:t xml:space="preserve"> عمري : الرواية من منظور </w:t>
      </w:r>
      <w:r w:rsidR="00A2299C" w:rsidRPr="000C60B5">
        <w:rPr>
          <w:rFonts w:ascii="Simplified Arabic" w:hAnsi="Simplified Arabic" w:cs="Simplified Arabic" w:hint="cs"/>
          <w:sz w:val="40"/>
          <w:szCs w:val="32"/>
          <w:rtl/>
          <w:lang w:bidi="ar-DZ"/>
        </w:rPr>
        <w:t>نظرية التلقي</w:t>
      </w:r>
    </w:p>
    <w:p w:rsidR="00AF50F4" w:rsidRPr="000C60B5" w:rsidRDefault="00AF50F4"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نوال بنبراهيم : أثر التلقي طوب بريس – الرباط طبعة أولى 2015</w:t>
      </w:r>
      <w:r w:rsidR="00A2299C" w:rsidRPr="000C60B5">
        <w:rPr>
          <w:rFonts w:ascii="Simplified Arabic" w:hAnsi="Simplified Arabic" w:cs="Simplified Arabic" w:hint="cs"/>
          <w:sz w:val="40"/>
          <w:szCs w:val="32"/>
          <w:rtl/>
          <w:lang w:bidi="ar-DZ"/>
        </w:rPr>
        <w:t>م</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سوزان بينيت ، كتاب "نظرية القراءة و المشاهدة " .</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جواد حسين الموسوي الثقافه مصر طبعة أولى سنة 1999م. </w:t>
      </w:r>
    </w:p>
    <w:p w:rsidR="00B11DF1"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الأمدي : الموازنة بين شعر بن تمام و البحتري (ت) السيد أحمد صقر ، دار المعارف طبعة ثانية الصادر عام 1972 " عن دار </w:t>
      </w:r>
      <w:r w:rsidR="00B11DF1" w:rsidRPr="000C60B5">
        <w:rPr>
          <w:rFonts w:ascii="Simplified Arabic" w:hAnsi="Simplified Arabic" w:cs="Simplified Arabic"/>
          <w:sz w:val="40"/>
          <w:szCs w:val="32"/>
          <w:rtl/>
          <w:lang w:bidi="ar-DZ"/>
        </w:rPr>
        <w:t>سراس للنشر بتونس بتاريخ 1985م</w:t>
      </w:r>
    </w:p>
    <w:p w:rsidR="00B11DF1"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ابن الرشيق عمدة : جزء أول كتابة أوردة توفيق الزيدي . كتاب " مفهوم الأدبية في التراث النقدي محمد بن عبد الكريم الخطابي و إعجاز القرآن ،ضمن ثلاث رسائل في إعجاز القرآن ، ترجمة من الأمازيغية الخلف الله لزغول سلام ، دار المعارف طبعة ثانية عام 1968م . </w:t>
      </w:r>
    </w:p>
    <w:p w:rsidR="00B11DF1"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محمد ميشال : الأثر الجمالي في النظرية البلاغية عند عبد القادر الجرجاني ، مجلة الدراسات سينمائية أدبية سنة 1992 </w:t>
      </w:r>
    </w:p>
    <w:p w:rsidR="00B11DF1"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رحمان عركان مقومات عمود اسلوبيه في النظرية وتطبيق اتحاد الكتاب العرب دمشق طبعة أولى ه الكاتبة و الناقدة يمنى العيد في كتاب في مفاهيم النقد و حركة الثقافات العربية ، إعداد محمد دكروب ، الفرابي . </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شكري</w:t>
      </w:r>
      <w:r w:rsidR="00B11DF1" w:rsidRPr="000C60B5">
        <w:rPr>
          <w:rFonts w:ascii="Simplified Arabic" w:hAnsi="Simplified Arabic" w:cs="Simplified Arabic"/>
          <w:sz w:val="40"/>
          <w:szCs w:val="32"/>
          <w:rtl/>
          <w:lang w:bidi="ar-DZ"/>
        </w:rPr>
        <w:t xml:space="preserve"> المبخوت : جمالية الألفة النص و</w:t>
      </w:r>
      <w:r w:rsidRPr="000C60B5">
        <w:rPr>
          <w:rFonts w:ascii="Simplified Arabic" w:hAnsi="Simplified Arabic" w:cs="Simplified Arabic"/>
          <w:sz w:val="40"/>
          <w:szCs w:val="32"/>
          <w:rtl/>
          <w:lang w:bidi="ar-DZ"/>
        </w:rPr>
        <w:t>متقبل</w:t>
      </w:r>
      <w:r w:rsidR="00B11DF1" w:rsidRPr="000C60B5">
        <w:rPr>
          <w:rFonts w:ascii="Simplified Arabic" w:hAnsi="Simplified Arabic" w:cs="Simplified Arabic"/>
          <w:sz w:val="40"/>
          <w:szCs w:val="32"/>
          <w:rtl/>
          <w:lang w:bidi="ar-DZ"/>
        </w:rPr>
        <w:t>ه في التراث النقدي</w:t>
      </w:r>
      <w:r w:rsidRPr="000C60B5">
        <w:rPr>
          <w:rFonts w:ascii="Simplified Arabic" w:hAnsi="Simplified Arabic" w:cs="Simplified Arabic"/>
          <w:sz w:val="40"/>
          <w:szCs w:val="32"/>
          <w:rtl/>
          <w:lang w:bidi="ar-DZ"/>
        </w:rPr>
        <w:t>، المجمع التونسي للعلوم والادب والفنون،</w:t>
      </w:r>
      <w:r w:rsidR="00B11DF1" w:rsidRPr="000C60B5">
        <w:rPr>
          <w:rFonts w:ascii="Simplified Arabic" w:hAnsi="Simplified Arabic" w:cs="Simplified Arabic" w:hint="cs"/>
          <w:sz w:val="40"/>
          <w:szCs w:val="32"/>
          <w:rtl/>
          <w:lang w:bidi="ar-DZ"/>
        </w:rPr>
        <w:t xml:space="preserve"> بيت الحكمة عام 1993م.</w:t>
      </w:r>
    </w:p>
    <w:p w:rsidR="00175C25"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حسن محلول ، كتاب " مشكلة القراءة و التأويل في النص الأدبي " </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ناظم عودة خضر ، كتاب " الأصول المعرفية النظرية التلفي حافظ اسماعيل عليوي ، مدخل الى نظرية التلقي ، علامات في النقد</w:t>
      </w:r>
      <w:r w:rsidRPr="000C60B5">
        <w:rPr>
          <w:rFonts w:ascii="Simplified Arabic" w:hAnsi="Simplified Arabic" w:cs="Simplified Arabic"/>
          <w:sz w:val="40"/>
          <w:szCs w:val="32"/>
          <w:lang w:bidi="ar-DZ"/>
        </w:rPr>
        <w:t>.</w:t>
      </w:r>
    </w:p>
    <w:p w:rsidR="00175C25"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رمزي مثير بعلبكي ، معجم المصطلحات اللغوية ، طبعة أولى ،دار العلم للملايين ، بيروت 1990م . </w:t>
      </w:r>
    </w:p>
    <w:p w:rsidR="00175C25"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طرابيشي جورج مديحه التراث في الثقافه العربيه المعاصرة دار الساقي بيروت لبنان 1993 حين ب تونکتر نقد استجابه القارئ من الشكلانية الى ما بعد بنوتيه تر حس</w:t>
      </w:r>
      <w:r w:rsidRPr="000C60B5">
        <w:rPr>
          <w:rFonts w:ascii="Simplified Arabic" w:hAnsi="Simplified Arabic" w:cs="Simplified Arabic" w:hint="cs"/>
          <w:sz w:val="40"/>
          <w:szCs w:val="32"/>
          <w:rtl/>
          <w:lang w:bidi="ar-DZ"/>
        </w:rPr>
        <w:t>ی</w:t>
      </w:r>
      <w:r w:rsidRPr="000C60B5">
        <w:rPr>
          <w:rFonts w:ascii="Simplified Arabic" w:hAnsi="Simplified Arabic" w:cs="Simplified Arabic" w:hint="eastAsia"/>
          <w:sz w:val="40"/>
          <w:szCs w:val="32"/>
          <w:rtl/>
          <w:lang w:bidi="ar-DZ"/>
        </w:rPr>
        <w:t>ن</w:t>
      </w:r>
      <w:r w:rsidRPr="000C60B5">
        <w:rPr>
          <w:rFonts w:ascii="Simplified Arabic" w:hAnsi="Simplified Arabic" w:cs="Simplified Arabic"/>
          <w:sz w:val="40"/>
          <w:szCs w:val="32"/>
          <w:rtl/>
          <w:lang w:bidi="ar-DZ"/>
        </w:rPr>
        <w:t xml:space="preserve"> ناظم وعلي حاكم مر محمد</w:t>
      </w:r>
      <w:r w:rsidR="00175C25" w:rsidRPr="000C60B5">
        <w:rPr>
          <w:rFonts w:ascii="Simplified Arabic" w:hAnsi="Simplified Arabic" w:cs="Simplified Arabic" w:hint="eastAsia"/>
          <w:sz w:val="40"/>
          <w:szCs w:val="32"/>
          <w:rtl/>
          <w:lang w:bidi="ar-DZ"/>
        </w:rPr>
        <w:t xml:space="preserve"> بيت</w:t>
      </w:r>
      <w:r w:rsidR="00175C25" w:rsidRPr="000C60B5">
        <w:rPr>
          <w:rFonts w:ascii="Simplified Arabic" w:hAnsi="Simplified Arabic" w:cs="Simplified Arabic"/>
          <w:sz w:val="40"/>
          <w:szCs w:val="32"/>
          <w:rtl/>
          <w:lang w:bidi="ar-DZ"/>
        </w:rPr>
        <w:t xml:space="preserve"> الحكمة عام 1993</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سعد البازغي : إستقبال الآني ، الغرب في النقد العربي الحديث ، المركز الثقافي العربي ، الدار البيضاء ، المغرب ، طبعة أولى سنة 2004</w:t>
      </w:r>
    </w:p>
    <w:p w:rsidR="007A67E8"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محمد مندور ، كتاب النقد المنهجي عند </w:t>
      </w:r>
      <w:r w:rsidR="00175C25" w:rsidRPr="000C60B5">
        <w:rPr>
          <w:rFonts w:ascii="Simplified Arabic" w:hAnsi="Simplified Arabic" w:cs="Simplified Arabic"/>
          <w:sz w:val="40"/>
          <w:szCs w:val="32"/>
          <w:rtl/>
          <w:lang w:bidi="ar-DZ"/>
        </w:rPr>
        <w:t>العربي ، دار نهضة مصر للطباعة و</w:t>
      </w:r>
      <w:r w:rsidRPr="000C60B5">
        <w:rPr>
          <w:rFonts w:ascii="Simplified Arabic" w:hAnsi="Simplified Arabic" w:cs="Simplified Arabic"/>
          <w:sz w:val="40"/>
          <w:szCs w:val="32"/>
          <w:rtl/>
          <w:lang w:bidi="ar-DZ"/>
        </w:rPr>
        <w:t>النشر 1996م</w:t>
      </w:r>
      <w:r w:rsidRPr="000C60B5">
        <w:rPr>
          <w:rFonts w:ascii="Simplified Arabic" w:hAnsi="Simplified Arabic" w:cs="Simplified Arabic"/>
          <w:sz w:val="40"/>
          <w:szCs w:val="32"/>
          <w:lang w:bidi="ar-DZ"/>
        </w:rPr>
        <w:t xml:space="preserve"> .</w:t>
      </w:r>
    </w:p>
    <w:p w:rsidR="00175C25" w:rsidRPr="000C60B5" w:rsidRDefault="00175C25"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سعد البازغي</w:t>
      </w:r>
      <w:r w:rsidR="007A67E8" w:rsidRPr="000C60B5">
        <w:rPr>
          <w:rFonts w:ascii="Simplified Arabic" w:hAnsi="Simplified Arabic" w:cs="Simplified Arabic"/>
          <w:sz w:val="40"/>
          <w:szCs w:val="32"/>
          <w:rtl/>
          <w:lang w:bidi="ar-DZ"/>
        </w:rPr>
        <w:t>، إس</w:t>
      </w:r>
      <w:r w:rsidRPr="000C60B5">
        <w:rPr>
          <w:rFonts w:ascii="Simplified Arabic" w:hAnsi="Simplified Arabic" w:cs="Simplified Arabic"/>
          <w:sz w:val="40"/>
          <w:szCs w:val="32"/>
          <w:rtl/>
          <w:lang w:bidi="ar-DZ"/>
        </w:rPr>
        <w:t>تقبال الآخر</w:t>
      </w:r>
      <w:r w:rsidR="007A67E8" w:rsidRPr="000C60B5">
        <w:rPr>
          <w:rFonts w:ascii="Simplified Arabic" w:hAnsi="Simplified Arabic" w:cs="Simplified Arabic"/>
          <w:sz w:val="40"/>
          <w:szCs w:val="32"/>
          <w:rtl/>
          <w:lang w:bidi="ar-DZ"/>
        </w:rPr>
        <w:t>، الغرب في النقد العربي الحديث ، نشر عن طريق المركز الثقافي العربي الجاحظ كتابه البيان و التبيان طبعة عبد السلام هارون عام 2006م.</w:t>
      </w:r>
    </w:p>
    <w:p w:rsidR="00A2299C" w:rsidRPr="000C60B5" w:rsidRDefault="007A67E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براهيم صدفة : النص الأدبي في التراث النقدي و البلاغي ، عالم الكتب و الحديث ، الأردن طبعة أولى.</w:t>
      </w:r>
    </w:p>
    <w:p w:rsidR="009B464F"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حم</w:t>
      </w:r>
      <w:r w:rsidRPr="000C60B5">
        <w:rPr>
          <w:rFonts w:ascii="Simplified Arabic" w:hAnsi="Simplified Arabic" w:cs="Simplified Arabic" w:hint="cs"/>
          <w:sz w:val="40"/>
          <w:szCs w:val="32"/>
          <w:rtl/>
          <w:lang w:bidi="ar-DZ"/>
        </w:rPr>
        <w:t>ی</w:t>
      </w:r>
      <w:r w:rsidRPr="000C60B5">
        <w:rPr>
          <w:rFonts w:ascii="Simplified Arabic" w:hAnsi="Simplified Arabic" w:cs="Simplified Arabic" w:hint="eastAsia"/>
          <w:sz w:val="40"/>
          <w:szCs w:val="32"/>
          <w:rtl/>
          <w:lang w:bidi="ar-DZ"/>
        </w:rPr>
        <w:t>د</w:t>
      </w:r>
      <w:r w:rsidRPr="000C60B5">
        <w:rPr>
          <w:rFonts w:ascii="Simplified Arabic" w:hAnsi="Simplified Arabic" w:cs="Simplified Arabic"/>
          <w:sz w:val="40"/>
          <w:szCs w:val="32"/>
          <w:rtl/>
          <w:lang w:bidi="ar-DZ"/>
        </w:rPr>
        <w:t xml:space="preserve"> سم</w:t>
      </w:r>
      <w:r w:rsidRPr="000C60B5">
        <w:rPr>
          <w:rFonts w:ascii="Simplified Arabic" w:hAnsi="Simplified Arabic" w:cs="Simplified Arabic" w:hint="cs"/>
          <w:sz w:val="40"/>
          <w:szCs w:val="32"/>
          <w:rtl/>
          <w:lang w:bidi="ar-DZ"/>
        </w:rPr>
        <w:t>ی</w:t>
      </w:r>
      <w:r w:rsidRPr="000C60B5">
        <w:rPr>
          <w:rFonts w:ascii="Simplified Arabic" w:hAnsi="Simplified Arabic" w:cs="Simplified Arabic" w:hint="eastAsia"/>
          <w:sz w:val="40"/>
          <w:szCs w:val="32"/>
          <w:rtl/>
          <w:lang w:bidi="ar-DZ"/>
        </w:rPr>
        <w:t>ر</w:t>
      </w:r>
      <w:r w:rsidRPr="000C60B5">
        <w:rPr>
          <w:rFonts w:ascii="Simplified Arabic" w:hAnsi="Simplified Arabic" w:cs="Simplified Arabic"/>
          <w:sz w:val="40"/>
          <w:szCs w:val="32"/>
          <w:rtl/>
          <w:lang w:bidi="ar-DZ"/>
        </w:rPr>
        <w:t xml:space="preserve"> : النص وتفاعل المتلقي في خطاب عند المعري </w:t>
      </w:r>
    </w:p>
    <w:p w:rsidR="009B464F"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لسانيات لفظية وتداولية الخطاب ، دار الأمل للطبع و النشر و التوزيع ، الجزائر 2005 م </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قضايا في اللغة العربية و اللسانيات و تحليل الخطاب ، محمد محمد يونسي على ، طبعة أولى لدار الكتاب الجديد</w:t>
      </w:r>
      <w:r w:rsidR="002A0A30" w:rsidRPr="000C60B5">
        <w:rPr>
          <w:rFonts w:ascii="Simplified Arabic" w:hAnsi="Simplified Arabic" w:cs="Simplified Arabic" w:hint="cs"/>
          <w:sz w:val="40"/>
          <w:szCs w:val="32"/>
          <w:rtl/>
          <w:lang w:bidi="ar-DZ"/>
        </w:rPr>
        <w:t xml:space="preserve"> </w:t>
      </w:r>
      <w:r w:rsidRPr="000C60B5">
        <w:rPr>
          <w:rFonts w:ascii="Simplified Arabic" w:hAnsi="Simplified Arabic" w:cs="Simplified Arabic" w:hint="eastAsia"/>
          <w:sz w:val="40"/>
          <w:szCs w:val="32"/>
          <w:rtl/>
          <w:lang w:bidi="ar-DZ"/>
        </w:rPr>
        <w:t>المتحدة</w:t>
      </w:r>
      <w:r w:rsidRPr="000C60B5">
        <w:rPr>
          <w:rFonts w:ascii="Simplified Arabic" w:hAnsi="Simplified Arabic" w:cs="Simplified Arabic"/>
          <w:sz w:val="40"/>
          <w:szCs w:val="32"/>
          <w:rtl/>
          <w:lang w:bidi="ar-DZ"/>
        </w:rPr>
        <w:t xml:space="preserve"> ليا 2013 م</w:t>
      </w:r>
      <w:r w:rsidRPr="000C60B5">
        <w:rPr>
          <w:rFonts w:ascii="Simplified Arabic" w:hAnsi="Simplified Arabic" w:cs="Simplified Arabic"/>
          <w:sz w:val="40"/>
          <w:szCs w:val="32"/>
          <w:lang w:bidi="ar-DZ"/>
        </w:rPr>
        <w:t>.</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کتاب " في بناء النص و دلالته " ، مريم فرانسيس ، وزارة الثقافة ، سوريا 1995 م ، جزء الأول. </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المصطلحات المفتاحية في اللسانيات ، ماري نوال غاري بريور ، ترجمة عبد القادر فهمي الشيباني ، طبعة أولى</w:t>
      </w:r>
      <w:r w:rsidRPr="000C60B5">
        <w:rPr>
          <w:rFonts w:ascii="Simplified Arabic" w:hAnsi="Simplified Arabic" w:cs="Simplified Arabic" w:hint="cs"/>
          <w:sz w:val="40"/>
          <w:szCs w:val="32"/>
          <w:rtl/>
          <w:lang w:bidi="ar-DZ"/>
        </w:rPr>
        <w:t xml:space="preserve"> </w:t>
      </w:r>
      <w:r w:rsidRPr="000C60B5">
        <w:rPr>
          <w:rFonts w:ascii="Simplified Arabic" w:hAnsi="Simplified Arabic" w:cs="Simplified Arabic" w:hint="eastAsia"/>
          <w:sz w:val="40"/>
          <w:szCs w:val="32"/>
          <w:rtl/>
          <w:lang w:bidi="ar-DZ"/>
        </w:rPr>
        <w:t>سيدي</w:t>
      </w:r>
      <w:r w:rsidRPr="000C60B5">
        <w:rPr>
          <w:rFonts w:ascii="Simplified Arabic" w:hAnsi="Simplified Arabic" w:cs="Simplified Arabic"/>
          <w:sz w:val="40"/>
          <w:szCs w:val="32"/>
          <w:rtl/>
          <w:lang w:bidi="ar-DZ"/>
        </w:rPr>
        <w:t xml:space="preserve"> بلعباس جزائر 2007م</w:t>
      </w:r>
      <w:r w:rsidRPr="000C60B5">
        <w:rPr>
          <w:rFonts w:ascii="Simplified Arabic" w:hAnsi="Simplified Arabic" w:cs="Simplified Arabic"/>
          <w:sz w:val="40"/>
          <w:szCs w:val="32"/>
          <w:lang w:bidi="ar-DZ"/>
        </w:rPr>
        <w:t>.</w:t>
      </w:r>
    </w:p>
    <w:p w:rsidR="009B464F"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نظرية النص الأدبي ، عبد المالك مرتاض ، الطبعة الثالثة ، عام 2007 م. </w:t>
      </w:r>
    </w:p>
    <w:p w:rsidR="009B464F"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الإحالة في شعر أدونيس ، داليا أحمد موسى ، طبعة أولى ،</w:t>
      </w:r>
      <w:r w:rsidR="009B464F" w:rsidRPr="000C60B5">
        <w:rPr>
          <w:rFonts w:ascii="Simplified Arabic" w:hAnsi="Simplified Arabic" w:cs="Simplified Arabic"/>
          <w:sz w:val="40"/>
          <w:szCs w:val="32"/>
          <w:rtl/>
          <w:lang w:bidi="ar-DZ"/>
        </w:rPr>
        <w:t>دار التكوين و التأليف الترجمة و</w:t>
      </w:r>
      <w:r w:rsidRPr="000C60B5">
        <w:rPr>
          <w:rFonts w:ascii="Simplified Arabic" w:hAnsi="Simplified Arabic" w:cs="Simplified Arabic"/>
          <w:sz w:val="40"/>
          <w:szCs w:val="32"/>
          <w:rtl/>
          <w:lang w:bidi="ar-DZ"/>
        </w:rPr>
        <w:t>النشر ، 2010 م. سعيد محمد جبر ضياء عويد حربي العرنوسي ، المناهج البناء والتطوير دار صفاء للنشر عمان ط 1 2005 م</w:t>
      </w:r>
      <w:r w:rsidR="009B464F" w:rsidRPr="000C60B5">
        <w:rPr>
          <w:rFonts w:ascii="Simplified Arabic" w:hAnsi="Simplified Arabic" w:cs="Simplified Arabic"/>
          <w:sz w:val="40"/>
          <w:szCs w:val="32"/>
          <w:lang w:bidi="ar-DZ"/>
        </w:rPr>
        <w:t xml:space="preserve">1436 </w:t>
      </w:r>
      <w:r w:rsidR="009B464F" w:rsidRPr="000C60B5">
        <w:rPr>
          <w:rFonts w:ascii="Simplified Arabic" w:hAnsi="Simplified Arabic" w:cs="Simplified Arabic"/>
          <w:sz w:val="40"/>
          <w:szCs w:val="32"/>
          <w:rtl/>
          <w:lang w:bidi="ar-DZ"/>
        </w:rPr>
        <w:t>هـ</w:t>
      </w:r>
      <w:r w:rsidR="009B464F" w:rsidRPr="000C60B5">
        <w:rPr>
          <w:rFonts w:ascii="Simplified Arabic" w:hAnsi="Simplified Arabic" w:cs="Simplified Arabic"/>
          <w:sz w:val="40"/>
          <w:szCs w:val="32"/>
          <w:lang w:bidi="ar-DZ"/>
        </w:rPr>
        <w:t>.</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توفيق أحمد مرسي ومحمد محمود الحيلة ، تربوي الحديثة مفاهيمها وعناصرها وأمها عملياتها ، دار المسيرة للنشر</w:t>
      </w:r>
      <w:r w:rsidRPr="000C60B5">
        <w:rPr>
          <w:rFonts w:ascii="Simplified Arabic" w:hAnsi="Simplified Arabic" w:cs="Simplified Arabic" w:hint="eastAsia"/>
          <w:sz w:val="40"/>
          <w:szCs w:val="32"/>
          <w:rtl/>
          <w:lang w:bidi="ar-DZ"/>
        </w:rPr>
        <w:t>والتوزيع</w:t>
      </w:r>
      <w:r w:rsidRPr="000C60B5">
        <w:rPr>
          <w:rFonts w:ascii="Simplified Arabic" w:hAnsi="Simplified Arabic" w:cs="Simplified Arabic"/>
          <w:sz w:val="40"/>
          <w:szCs w:val="32"/>
          <w:rtl/>
          <w:lang w:bidi="ar-DZ"/>
        </w:rPr>
        <w:t xml:space="preserve"> عمان ط 7 2009, 1429 هـ</w:t>
      </w:r>
      <w:r w:rsidRPr="000C60B5">
        <w:rPr>
          <w:rFonts w:ascii="Simplified Arabic" w:hAnsi="Simplified Arabic" w:cs="Simplified Arabic"/>
          <w:sz w:val="40"/>
          <w:szCs w:val="32"/>
          <w:lang w:bidi="ar-DZ"/>
        </w:rPr>
        <w:t>.</w:t>
      </w:r>
    </w:p>
    <w:p w:rsidR="002A0A30"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محمد صابر سليم وآخرون ، بناء المناهج وتخطيها ، الدار الغار للنشر والتوزيع عمان ط 7 2006 م 1426 هـ . </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إبراهيم محمد الشافعي المنهج المدرسي من منظور جديد ألعاب بي</w:t>
      </w:r>
      <w:r w:rsidR="002A0A30" w:rsidRPr="000C60B5">
        <w:rPr>
          <w:rFonts w:ascii="Simplified Arabic" w:hAnsi="Simplified Arabic" w:cs="Simplified Arabic"/>
          <w:sz w:val="40"/>
          <w:szCs w:val="32"/>
          <w:rtl/>
          <w:lang w:bidi="ar-DZ"/>
        </w:rPr>
        <w:t>كان الرياض طبعة أولى سنة 1417 م</w:t>
      </w:r>
      <w:r w:rsidR="002A0A30" w:rsidRPr="000C60B5">
        <w:rPr>
          <w:rFonts w:ascii="Simplified Arabic" w:hAnsi="Simplified Arabic" w:cs="Simplified Arabic" w:hint="cs"/>
          <w:sz w:val="40"/>
          <w:szCs w:val="32"/>
          <w:rtl/>
          <w:lang w:bidi="ar-DZ"/>
        </w:rPr>
        <w:t>.</w:t>
      </w:r>
    </w:p>
    <w:p w:rsidR="002A0A30"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عبد المحسن عبد العزيز أبائن المناهج الدراسية والتغيرات الاجتماعية والثقافية في المجتمع السعودي ، مطابع التقنية</w:t>
      </w:r>
      <w:r w:rsidR="002A0A30" w:rsidRPr="000C60B5">
        <w:rPr>
          <w:rFonts w:ascii="Simplified Arabic" w:hAnsi="Simplified Arabic" w:cs="Simplified Arabic" w:hint="eastAsia"/>
          <w:sz w:val="40"/>
          <w:szCs w:val="32"/>
          <w:rtl/>
          <w:lang w:bidi="ar-DZ"/>
        </w:rPr>
        <w:t xml:space="preserve"> الأوفست</w:t>
      </w:r>
      <w:r w:rsidR="002A0A30" w:rsidRPr="000C60B5">
        <w:rPr>
          <w:rFonts w:ascii="Simplified Arabic" w:hAnsi="Simplified Arabic" w:cs="Simplified Arabic"/>
          <w:sz w:val="40"/>
          <w:szCs w:val="32"/>
          <w:rtl/>
          <w:lang w:bidi="ar-DZ"/>
        </w:rPr>
        <w:t xml:space="preserve"> الرياض الطبعة الأولى 1414 هـ</w:t>
      </w:r>
      <w:r w:rsidR="002A0A30" w:rsidRPr="000C60B5">
        <w:rPr>
          <w:rFonts w:ascii="Simplified Arabic" w:hAnsi="Simplified Arabic" w:cs="Simplified Arabic"/>
          <w:sz w:val="40"/>
          <w:szCs w:val="32"/>
          <w:lang w:bidi="ar-DZ"/>
        </w:rPr>
        <w:t xml:space="preserve"> .</w:t>
      </w:r>
    </w:p>
    <w:p w:rsidR="002A0A30"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 xml:space="preserve">هاشم السامرائي وآخرون ، المناهج أساسها تطويرها نظرياتها ، دار الأمل للنشر وتوزيع الأردن ط1 1995 م </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فاطمة البريكي قضية التلقي في النقد العربي القديم دار الشروق عمان طبعه 1 2006 صفحة 49</w:t>
      </w:r>
    </w:p>
    <w:p w:rsidR="00E21948" w:rsidRPr="000C60B5" w:rsidRDefault="00E21948" w:rsidP="000C60B5">
      <w:pPr>
        <w:pStyle w:val="Paragraphedeliste"/>
        <w:numPr>
          <w:ilvl w:val="0"/>
          <w:numId w:val="33"/>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محمد فتحي عبد الوهاب ، الاتجاهات الحديثة بالمكتبات والمعلومات ، المكتبة الأكاديمية مصر 146، 1421</w:t>
      </w:r>
    </w:p>
    <w:p w:rsidR="00E21948" w:rsidRPr="002A0A30" w:rsidRDefault="00E21948" w:rsidP="002A0A30">
      <w:pPr>
        <w:tabs>
          <w:tab w:val="left" w:pos="2045"/>
        </w:tabs>
        <w:bidi/>
        <w:jc w:val="both"/>
        <w:rPr>
          <w:rFonts w:ascii="Simplified Arabic" w:hAnsi="Simplified Arabic" w:cs="Simplified Arabic"/>
          <w:b/>
          <w:bCs/>
          <w:sz w:val="40"/>
          <w:szCs w:val="32"/>
          <w:rtl/>
          <w:lang w:bidi="ar-DZ"/>
        </w:rPr>
      </w:pPr>
      <w:r w:rsidRPr="002A0A30">
        <w:rPr>
          <w:rFonts w:ascii="Simplified Arabic" w:hAnsi="Simplified Arabic" w:cs="Simplified Arabic"/>
          <w:b/>
          <w:bCs/>
          <w:sz w:val="40"/>
          <w:szCs w:val="32"/>
          <w:lang w:bidi="ar-DZ"/>
        </w:rPr>
        <w:t xml:space="preserve">* </w:t>
      </w:r>
      <w:r w:rsidRPr="002A0A30">
        <w:rPr>
          <w:rFonts w:ascii="Simplified Arabic" w:hAnsi="Simplified Arabic" w:cs="Simplified Arabic"/>
          <w:b/>
          <w:bCs/>
          <w:sz w:val="40"/>
          <w:szCs w:val="32"/>
          <w:rtl/>
          <w:lang w:bidi="ar-DZ"/>
        </w:rPr>
        <w:t>كتاب فاطمة البريكي</w:t>
      </w:r>
      <w:r w:rsidRPr="002A0A30">
        <w:rPr>
          <w:rFonts w:ascii="Simplified Arabic" w:hAnsi="Simplified Arabic" w:cs="Simplified Arabic"/>
          <w:b/>
          <w:bCs/>
          <w:sz w:val="40"/>
          <w:szCs w:val="32"/>
          <w:lang w:bidi="ar-DZ"/>
        </w:rPr>
        <w:t xml:space="preserve"> :</w:t>
      </w:r>
    </w:p>
    <w:p w:rsidR="002A0A30" w:rsidRPr="000C60B5" w:rsidRDefault="00E21948" w:rsidP="000C60B5">
      <w:pPr>
        <w:pStyle w:val="Paragraphedeliste"/>
        <w:numPr>
          <w:ilvl w:val="0"/>
          <w:numId w:val="37"/>
        </w:numPr>
        <w:tabs>
          <w:tab w:val="left" w:pos="2045"/>
        </w:tabs>
        <w:bidi/>
        <w:jc w:val="both"/>
        <w:rPr>
          <w:rFonts w:ascii="Simplified Arabic" w:hAnsi="Simplified Arabic" w:cs="Simplified Arabic"/>
          <w:sz w:val="40"/>
          <w:szCs w:val="32"/>
          <w:rtl/>
          <w:lang w:bidi="ar-DZ"/>
        </w:rPr>
      </w:pPr>
      <w:r w:rsidRPr="000C60B5">
        <w:rPr>
          <w:rFonts w:ascii="Simplified Arabic" w:hAnsi="Simplified Arabic" w:cs="Simplified Arabic"/>
          <w:sz w:val="40"/>
          <w:szCs w:val="32"/>
          <w:rtl/>
          <w:lang w:bidi="ar-DZ"/>
        </w:rPr>
        <w:t>الكاتبة فاطمة البريكي ، كتاب " قضية التلقي في النقد العربي القديم " ، دار الشروق للنشر والتوزيع تاريخ النشر</w:t>
      </w:r>
      <w:r w:rsidR="002A0A30" w:rsidRPr="000C60B5">
        <w:rPr>
          <w:rFonts w:ascii="Simplified Arabic" w:hAnsi="Simplified Arabic" w:cs="Simplified Arabic"/>
          <w:sz w:val="40"/>
          <w:szCs w:val="32"/>
          <w:rtl/>
          <w:lang w:bidi="ar-DZ"/>
        </w:rPr>
        <w:t>.2006/06/01</w:t>
      </w:r>
    </w:p>
    <w:p w:rsidR="002A0A30" w:rsidRPr="002A0A30" w:rsidRDefault="002A0A30" w:rsidP="002A0A30">
      <w:pPr>
        <w:tabs>
          <w:tab w:val="left" w:pos="2045"/>
        </w:tabs>
        <w:bidi/>
        <w:jc w:val="both"/>
        <w:rPr>
          <w:rFonts w:ascii="Simplified Arabic" w:hAnsi="Simplified Arabic" w:cs="Simplified Arabic"/>
          <w:b/>
          <w:bCs/>
          <w:sz w:val="40"/>
          <w:szCs w:val="32"/>
          <w:rtl/>
          <w:lang w:bidi="ar-DZ"/>
        </w:rPr>
      </w:pPr>
      <w:r w:rsidRPr="002A0A30">
        <w:rPr>
          <w:rFonts w:ascii="Simplified Arabic" w:hAnsi="Simplified Arabic" w:cs="Simplified Arabic"/>
          <w:b/>
          <w:bCs/>
          <w:sz w:val="40"/>
          <w:szCs w:val="32"/>
          <w:lang w:bidi="ar-DZ"/>
        </w:rPr>
        <w:t xml:space="preserve">* </w:t>
      </w:r>
      <w:r w:rsidR="00371E30">
        <w:rPr>
          <w:rFonts w:ascii="Simplified Arabic" w:hAnsi="Simplified Arabic" w:cs="Simplified Arabic"/>
          <w:b/>
          <w:bCs/>
          <w:sz w:val="40"/>
          <w:szCs w:val="32"/>
          <w:rtl/>
          <w:lang w:bidi="ar-DZ"/>
        </w:rPr>
        <w:t>المجلات و</w:t>
      </w:r>
      <w:r w:rsidRPr="002A0A30">
        <w:rPr>
          <w:rFonts w:ascii="Simplified Arabic" w:hAnsi="Simplified Arabic" w:cs="Simplified Arabic"/>
          <w:b/>
          <w:bCs/>
          <w:sz w:val="40"/>
          <w:szCs w:val="32"/>
          <w:rtl/>
          <w:lang w:bidi="ar-DZ"/>
        </w:rPr>
        <w:t>المقالات</w:t>
      </w:r>
      <w:r w:rsidRPr="002A0A30">
        <w:rPr>
          <w:rFonts w:ascii="Simplified Arabic" w:hAnsi="Simplified Arabic" w:cs="Simplified Arabic"/>
          <w:b/>
          <w:bCs/>
          <w:sz w:val="40"/>
          <w:szCs w:val="32"/>
          <w:lang w:bidi="ar-DZ"/>
        </w:rPr>
        <w:t xml:space="preserve"> :</w:t>
      </w:r>
    </w:p>
    <w:p w:rsidR="002A0A30"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مقال : لكونتر جريم ترجمة أحمد المأمون " التأثير و التلقي المصطلح و الموضوع " ، مجلة دراسات</w:t>
      </w:r>
      <w:r w:rsidR="00371E30" w:rsidRPr="00CD287D">
        <w:rPr>
          <w:rFonts w:ascii="Simplified Arabic" w:hAnsi="Simplified Arabic" w:cs="Simplified Arabic" w:hint="cs"/>
          <w:sz w:val="40"/>
          <w:szCs w:val="32"/>
          <w:rtl/>
          <w:lang w:bidi="ar-DZ"/>
        </w:rPr>
        <w:t xml:space="preserve"> </w:t>
      </w:r>
      <w:r w:rsidRPr="00CD287D">
        <w:rPr>
          <w:rFonts w:ascii="Simplified Arabic" w:hAnsi="Simplified Arabic" w:cs="Simplified Arabic"/>
          <w:sz w:val="40"/>
          <w:szCs w:val="32"/>
          <w:rtl/>
          <w:lang w:bidi="ar-DZ"/>
        </w:rPr>
        <w:t>ستمالية ، دراسات سال الرباط 1992</w:t>
      </w:r>
      <w:r w:rsidRPr="00CD287D">
        <w:rPr>
          <w:rFonts w:ascii="Simplified Arabic" w:hAnsi="Simplified Arabic" w:cs="Simplified Arabic"/>
          <w:sz w:val="40"/>
          <w:szCs w:val="32"/>
          <w:lang w:bidi="ar-DZ"/>
        </w:rPr>
        <w:t>.</w:t>
      </w:r>
    </w:p>
    <w:p w:rsidR="00371E30"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 xml:space="preserve">مقال في " المجال كتابة اللغة الشعرية في الخطاب النقدي العربي " ، تأليف محمد رضا المبارك، بغداد </w:t>
      </w:r>
      <w:r w:rsidR="00371E30" w:rsidRPr="00CD287D">
        <w:rPr>
          <w:rFonts w:ascii="Simplified Arabic" w:hAnsi="Simplified Arabic" w:cs="Simplified Arabic"/>
          <w:sz w:val="40"/>
          <w:szCs w:val="32"/>
          <w:lang w:bidi="ar-DZ"/>
        </w:rPr>
        <w:t>1999</w:t>
      </w:r>
    </w:p>
    <w:p w:rsidR="00371E30"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على محمودين ، المسعود القاسم : إشكالات نظرية التلقي ،مصطلح ، المفهوم ، الأجزاء ، مجلة الأثر ،</w:t>
      </w:r>
      <w:r w:rsidR="00371E30" w:rsidRPr="00CD287D">
        <w:rPr>
          <w:rFonts w:ascii="Simplified Arabic" w:hAnsi="Simplified Arabic" w:cs="Simplified Arabic"/>
          <w:sz w:val="40"/>
          <w:szCs w:val="32"/>
          <w:rtl/>
          <w:lang w:bidi="ar-DZ"/>
        </w:rPr>
        <w:t xml:space="preserve"> عدد 25 ، جامعة قاصدي مرباح ورقلة جوان 2016م</w:t>
      </w:r>
      <w:r w:rsidR="00371E30" w:rsidRPr="00CD287D">
        <w:rPr>
          <w:rFonts w:ascii="Simplified Arabic" w:hAnsi="Simplified Arabic" w:cs="Simplified Arabic"/>
          <w:sz w:val="40"/>
          <w:szCs w:val="32"/>
          <w:lang w:bidi="ar-DZ"/>
        </w:rPr>
        <w:t>.</w:t>
      </w:r>
    </w:p>
    <w:p w:rsidR="00CD287D"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محمد عبد البشير مسالتي : مقولات نظرية التلقي بين المراجعا</w:t>
      </w:r>
      <w:r w:rsidR="00371E30" w:rsidRPr="00CD287D">
        <w:rPr>
          <w:rFonts w:ascii="Simplified Arabic" w:hAnsi="Simplified Arabic" w:cs="Simplified Arabic"/>
          <w:sz w:val="40"/>
          <w:szCs w:val="32"/>
          <w:rtl/>
          <w:lang w:bidi="ar-DZ"/>
        </w:rPr>
        <w:t>ت المعرفية و الممرسات الإجرائية</w:t>
      </w:r>
      <w:r w:rsidRPr="00CD287D">
        <w:rPr>
          <w:rFonts w:ascii="Simplified Arabic" w:hAnsi="Simplified Arabic" w:cs="Simplified Arabic"/>
          <w:sz w:val="40"/>
          <w:szCs w:val="32"/>
          <w:rtl/>
          <w:lang w:bidi="ar-DZ"/>
        </w:rPr>
        <w:t>، مجلة</w:t>
      </w:r>
      <w:r w:rsidR="00CD287D" w:rsidRPr="00CD287D">
        <w:rPr>
          <w:rFonts w:ascii="Simplified Arabic" w:hAnsi="Simplified Arabic" w:cs="Simplified Arabic" w:hint="cs"/>
          <w:sz w:val="40"/>
          <w:szCs w:val="32"/>
          <w:rtl/>
          <w:lang w:bidi="ar-DZ"/>
        </w:rPr>
        <w:t xml:space="preserve"> </w:t>
      </w:r>
      <w:r w:rsidRPr="00CD287D">
        <w:rPr>
          <w:rFonts w:ascii="Simplified Arabic" w:hAnsi="Simplified Arabic" w:cs="Simplified Arabic"/>
          <w:sz w:val="40"/>
          <w:szCs w:val="32"/>
          <w:rtl/>
          <w:lang w:bidi="ar-DZ"/>
        </w:rPr>
        <w:t xml:space="preserve">جيل للدراسات الأدبية و الفكرية ، عدد رقم : 4 ديسمبر كانون الأول ، 2015 </w:t>
      </w:r>
    </w:p>
    <w:p w:rsidR="002A0A30"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عبد الناصر حسين محمد: نظرية التلقي بين ياوس و إيزر ، كلية الأدب جامعة عين الشمس 2002م. حبيب موسى : القراءة والحداثة مقاربة الكائن و الممكن في القراءة العربية ، منشورات اتحاد الكتاب</w:t>
      </w:r>
      <w:r w:rsidR="00CD287D" w:rsidRPr="00CD287D">
        <w:rPr>
          <w:rFonts w:ascii="Simplified Arabic" w:hAnsi="Simplified Arabic" w:cs="Simplified Arabic" w:hint="cs"/>
          <w:sz w:val="40"/>
          <w:szCs w:val="32"/>
          <w:rtl/>
          <w:lang w:bidi="ar-DZ"/>
        </w:rPr>
        <w:t xml:space="preserve"> </w:t>
      </w:r>
      <w:r w:rsidRPr="00CD287D">
        <w:rPr>
          <w:rFonts w:ascii="Simplified Arabic" w:hAnsi="Simplified Arabic" w:cs="Simplified Arabic"/>
          <w:sz w:val="40"/>
          <w:szCs w:val="32"/>
          <w:rtl/>
          <w:lang w:bidi="ar-DZ"/>
        </w:rPr>
        <w:t>العرب ، دمشق 2000 م</w:t>
      </w:r>
      <w:r w:rsidRPr="00CD287D">
        <w:rPr>
          <w:rFonts w:ascii="Simplified Arabic" w:hAnsi="Simplified Arabic" w:cs="Simplified Arabic"/>
          <w:sz w:val="40"/>
          <w:szCs w:val="32"/>
          <w:lang w:bidi="ar-DZ"/>
        </w:rPr>
        <w:t>.</w:t>
      </w:r>
    </w:p>
    <w:p w:rsidR="002A0A30"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محمد عبد البشير مسالتي : مقولات نظرية المتلقي بين مرجعيات المعرفية و الممارسة الإدراكية</w:t>
      </w:r>
      <w:r w:rsidRPr="00CD287D">
        <w:rPr>
          <w:rFonts w:ascii="Simplified Arabic" w:hAnsi="Simplified Arabic" w:cs="Simplified Arabic"/>
          <w:sz w:val="40"/>
          <w:szCs w:val="32"/>
          <w:lang w:bidi="ar-DZ"/>
        </w:rPr>
        <w:t>.</w:t>
      </w:r>
    </w:p>
    <w:p w:rsidR="00CD287D" w:rsidRPr="00CD287D" w:rsidRDefault="002A0A30" w:rsidP="00CD287D">
      <w:pPr>
        <w:pStyle w:val="Paragraphedeliste"/>
        <w:numPr>
          <w:ilvl w:val="0"/>
          <w:numId w:val="36"/>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حافظ إسماعيل عليوي ، " مدخل النظرية التلقي " ، علامات في النقد جزء 34 مجلة الصادرة في 9</w:t>
      </w:r>
      <w:r w:rsidR="00CD287D" w:rsidRPr="00CD287D">
        <w:rPr>
          <w:rFonts w:ascii="Simplified Arabic" w:hAnsi="Simplified Arabic" w:cs="Simplified Arabic" w:hint="cs"/>
          <w:sz w:val="40"/>
          <w:szCs w:val="32"/>
          <w:rtl/>
          <w:lang w:bidi="ar-DZ"/>
        </w:rPr>
        <w:t xml:space="preserve"> </w:t>
      </w:r>
      <w:r w:rsidRPr="00CD287D">
        <w:rPr>
          <w:rFonts w:ascii="Simplified Arabic" w:hAnsi="Simplified Arabic" w:cs="Simplified Arabic"/>
          <w:sz w:val="40"/>
          <w:szCs w:val="32"/>
          <w:rtl/>
          <w:lang w:bidi="ar-DZ"/>
        </w:rPr>
        <w:t>ديسمبر</w:t>
      </w:r>
      <w:r w:rsidR="00CD287D" w:rsidRPr="00CD287D">
        <w:rPr>
          <w:rFonts w:ascii="Simplified Arabic" w:hAnsi="Simplified Arabic" w:cs="Simplified Arabic"/>
          <w:sz w:val="40"/>
          <w:szCs w:val="32"/>
          <w:lang w:bidi="ar-DZ"/>
        </w:rPr>
        <w:t>1999</w:t>
      </w:r>
    </w:p>
    <w:p w:rsidR="002A0A30" w:rsidRDefault="002A0A30" w:rsidP="00CD287D">
      <w:pPr>
        <w:pStyle w:val="Paragraphedeliste"/>
        <w:numPr>
          <w:ilvl w:val="0"/>
          <w:numId w:val="36"/>
        </w:numPr>
        <w:tabs>
          <w:tab w:val="left" w:pos="2045"/>
        </w:tabs>
        <w:bidi/>
        <w:jc w:val="both"/>
        <w:rPr>
          <w:rFonts w:ascii="Simplified Arabic" w:hAnsi="Simplified Arabic" w:cs="Simplified Arabic"/>
          <w:sz w:val="40"/>
          <w:szCs w:val="32"/>
          <w:lang w:bidi="ar-DZ"/>
        </w:rPr>
      </w:pPr>
      <w:r w:rsidRPr="00CD287D">
        <w:rPr>
          <w:rFonts w:ascii="Simplified Arabic" w:hAnsi="Simplified Arabic" w:cs="Simplified Arabic"/>
          <w:sz w:val="40"/>
          <w:szCs w:val="32"/>
          <w:rtl/>
          <w:lang w:bidi="ar-DZ"/>
        </w:rPr>
        <w:t>حوار رفعت أبو عساف أجري بالتاريخ 19 سبتمبر 2017</w:t>
      </w:r>
    </w:p>
    <w:p w:rsidR="002A0A30" w:rsidRPr="00CD287D" w:rsidRDefault="002A0A30" w:rsidP="002A0A30">
      <w:pPr>
        <w:tabs>
          <w:tab w:val="left" w:pos="2045"/>
        </w:tabs>
        <w:bidi/>
        <w:jc w:val="both"/>
        <w:rPr>
          <w:rFonts w:ascii="Simplified Arabic" w:hAnsi="Simplified Arabic" w:cs="Simplified Arabic"/>
          <w:b/>
          <w:bCs/>
          <w:sz w:val="40"/>
          <w:szCs w:val="32"/>
          <w:rtl/>
          <w:lang w:bidi="ar-DZ"/>
        </w:rPr>
      </w:pPr>
      <w:r w:rsidRPr="00CD287D">
        <w:rPr>
          <w:rFonts w:ascii="Simplified Arabic" w:hAnsi="Simplified Arabic" w:cs="Simplified Arabic"/>
          <w:b/>
          <w:bCs/>
          <w:sz w:val="40"/>
          <w:szCs w:val="32"/>
          <w:rtl/>
          <w:lang w:bidi="ar-DZ"/>
        </w:rPr>
        <w:t>المواقع الإلكترونية</w:t>
      </w:r>
      <w:r w:rsidRPr="00CD287D">
        <w:rPr>
          <w:rFonts w:ascii="Simplified Arabic" w:hAnsi="Simplified Arabic" w:cs="Simplified Arabic"/>
          <w:b/>
          <w:bCs/>
          <w:sz w:val="40"/>
          <w:szCs w:val="32"/>
          <w:lang w:bidi="ar-DZ"/>
        </w:rPr>
        <w:t xml:space="preserve"> :</w:t>
      </w:r>
    </w:p>
    <w:p w:rsidR="00CD287D" w:rsidRPr="00CD287D" w:rsidRDefault="002A0A30" w:rsidP="00CD287D">
      <w:pPr>
        <w:pStyle w:val="Paragraphedeliste"/>
        <w:numPr>
          <w:ilvl w:val="0"/>
          <w:numId w:val="35"/>
        </w:numPr>
        <w:tabs>
          <w:tab w:val="left" w:pos="2045"/>
        </w:tabs>
        <w:bidi/>
        <w:jc w:val="both"/>
        <w:rPr>
          <w:rFonts w:ascii="Simplified Arabic" w:hAnsi="Simplified Arabic" w:cs="Simplified Arabic"/>
          <w:sz w:val="40"/>
          <w:szCs w:val="32"/>
          <w:rtl/>
          <w:lang w:bidi="ar-DZ"/>
        </w:rPr>
      </w:pPr>
      <w:r w:rsidRPr="00CD287D">
        <w:rPr>
          <w:rFonts w:ascii="Simplified Arabic" w:hAnsi="Simplified Arabic" w:cs="Simplified Arabic"/>
          <w:sz w:val="40"/>
          <w:szCs w:val="32"/>
          <w:rtl/>
          <w:lang w:bidi="ar-DZ"/>
        </w:rPr>
        <w:t>علي تخوش تأثير جمالية التلقي الألمانية في النقد العرب</w:t>
      </w:r>
      <w:r w:rsidRPr="00CD287D">
        <w:rPr>
          <w:rFonts w:ascii="Simplified Arabic" w:hAnsi="Simplified Arabic" w:cs="Simplified Arabic"/>
          <w:sz w:val="40"/>
          <w:szCs w:val="32"/>
          <w:lang w:bidi="ar-DZ"/>
        </w:rPr>
        <w:t xml:space="preserve"> </w:t>
      </w:r>
    </w:p>
    <w:p w:rsidR="00CD287D" w:rsidRDefault="001B596B" w:rsidP="00CD287D">
      <w:pPr>
        <w:tabs>
          <w:tab w:val="left" w:pos="2045"/>
        </w:tabs>
        <w:bidi/>
        <w:jc w:val="both"/>
        <w:rPr>
          <w:rFonts w:ascii="Simplified Arabic" w:hAnsi="Simplified Arabic" w:cs="Simplified Arabic"/>
          <w:sz w:val="40"/>
          <w:szCs w:val="32"/>
          <w:rtl/>
          <w:lang w:bidi="ar-DZ"/>
        </w:rPr>
      </w:pPr>
      <w:hyperlink r:id="rId30" w:history="1">
        <w:r w:rsidR="00CD287D" w:rsidRPr="00CC1656">
          <w:rPr>
            <w:rStyle w:val="Lienhypertexte"/>
            <w:rFonts w:ascii="Simplified Arabic" w:hAnsi="Simplified Arabic" w:cs="Simplified Arabic"/>
            <w:sz w:val="40"/>
            <w:szCs w:val="32"/>
            <w:lang w:bidi="ar-DZ"/>
          </w:rPr>
          <w:t>www.mohamedrobeea.com</w:t>
        </w:r>
      </w:hyperlink>
      <w:r w:rsidR="002A0A30" w:rsidRPr="002A0A30">
        <w:rPr>
          <w:rFonts w:ascii="Simplified Arabic" w:hAnsi="Simplified Arabic" w:cs="Simplified Arabic"/>
          <w:sz w:val="40"/>
          <w:szCs w:val="32"/>
          <w:lang w:bidi="ar-DZ"/>
        </w:rPr>
        <w:t xml:space="preserve"> </w:t>
      </w:r>
    </w:p>
    <w:p w:rsidR="002A0A30" w:rsidRPr="002A0A30" w:rsidRDefault="002A0A30" w:rsidP="00CD287D">
      <w:pPr>
        <w:tabs>
          <w:tab w:val="left" w:pos="2045"/>
        </w:tabs>
        <w:bidi/>
        <w:jc w:val="both"/>
        <w:rPr>
          <w:rFonts w:ascii="Simplified Arabic" w:hAnsi="Simplified Arabic" w:cs="Simplified Arabic"/>
          <w:sz w:val="40"/>
          <w:szCs w:val="32"/>
          <w:rtl/>
          <w:lang w:bidi="ar-DZ"/>
        </w:rPr>
      </w:pPr>
      <w:r w:rsidRPr="002A0A30">
        <w:rPr>
          <w:rFonts w:ascii="Simplified Arabic" w:hAnsi="Simplified Arabic" w:cs="Simplified Arabic"/>
          <w:sz w:val="40"/>
          <w:szCs w:val="32"/>
          <w:lang w:bidi="ar-DZ"/>
        </w:rPr>
        <w:t>www.ceumber.edu/litcritweb/bios/wiser.html</w:t>
      </w:r>
    </w:p>
    <w:p w:rsidR="00E21948" w:rsidRPr="00CD287D" w:rsidRDefault="002A0A30" w:rsidP="002A0A30">
      <w:pPr>
        <w:tabs>
          <w:tab w:val="left" w:pos="2045"/>
        </w:tabs>
        <w:bidi/>
        <w:jc w:val="both"/>
        <w:rPr>
          <w:rFonts w:ascii="Simplified Arabic" w:hAnsi="Simplified Arabic" w:cs="Simplified Arabic"/>
          <w:b/>
          <w:bCs/>
          <w:sz w:val="40"/>
          <w:szCs w:val="32"/>
          <w:rtl/>
          <w:lang w:bidi="ar-DZ"/>
        </w:rPr>
      </w:pPr>
      <w:r w:rsidRPr="00CD287D">
        <w:rPr>
          <w:rFonts w:ascii="Simplified Arabic" w:hAnsi="Simplified Arabic" w:cs="Simplified Arabic"/>
          <w:b/>
          <w:bCs/>
          <w:sz w:val="40"/>
          <w:szCs w:val="32"/>
          <w:rtl/>
          <w:lang w:bidi="ar-DZ"/>
        </w:rPr>
        <w:t>المصادر الأجنبية :</w:t>
      </w:r>
    </w:p>
    <w:p w:rsidR="00CD287D" w:rsidRPr="00CD287D" w:rsidRDefault="00CD287D" w:rsidP="00CD287D">
      <w:pPr>
        <w:pStyle w:val="Paragraphedeliste"/>
        <w:numPr>
          <w:ilvl w:val="0"/>
          <w:numId w:val="34"/>
        </w:numPr>
        <w:tabs>
          <w:tab w:val="left" w:pos="2045"/>
        </w:tabs>
        <w:jc w:val="both"/>
        <w:rPr>
          <w:rFonts w:ascii="Simplified Arabic" w:hAnsi="Simplified Arabic" w:cs="Simplified Arabic"/>
          <w:sz w:val="40"/>
          <w:szCs w:val="32"/>
          <w:lang w:bidi="ar-DZ"/>
        </w:rPr>
      </w:pPr>
      <w:r w:rsidRPr="00CD287D">
        <w:rPr>
          <w:rFonts w:ascii="Simplified Arabic" w:hAnsi="Simplified Arabic" w:cs="Simplified Arabic"/>
          <w:sz w:val="40"/>
          <w:szCs w:val="32"/>
          <w:lang w:bidi="ar-DZ"/>
        </w:rPr>
        <w:t>Iser, the implied reader, page 101</w:t>
      </w:r>
    </w:p>
    <w:p w:rsidR="00CD287D" w:rsidRPr="00CD287D" w:rsidRDefault="00CD287D" w:rsidP="00CD287D">
      <w:pPr>
        <w:pStyle w:val="Paragraphedeliste"/>
        <w:numPr>
          <w:ilvl w:val="0"/>
          <w:numId w:val="34"/>
        </w:numPr>
        <w:tabs>
          <w:tab w:val="left" w:pos="2045"/>
        </w:tabs>
        <w:jc w:val="both"/>
        <w:rPr>
          <w:rFonts w:ascii="Simplified Arabic" w:hAnsi="Simplified Arabic" w:cs="Simplified Arabic"/>
          <w:sz w:val="40"/>
          <w:szCs w:val="32"/>
          <w:lang w:bidi="ar-DZ"/>
        </w:rPr>
      </w:pPr>
      <w:r w:rsidRPr="00CD287D">
        <w:rPr>
          <w:rFonts w:ascii="Simplified Arabic" w:hAnsi="Simplified Arabic" w:cs="Simplified Arabic"/>
          <w:sz w:val="40"/>
          <w:szCs w:val="32"/>
          <w:lang w:bidi="ar-DZ"/>
        </w:rPr>
        <w:t>David Lodge,Modemcritcism and theory , London and</w:t>
      </w:r>
    </w:p>
    <w:p w:rsidR="00CD287D" w:rsidRPr="00CD287D" w:rsidRDefault="00CD287D" w:rsidP="00CD287D">
      <w:pPr>
        <w:pStyle w:val="Paragraphedeliste"/>
        <w:numPr>
          <w:ilvl w:val="0"/>
          <w:numId w:val="34"/>
        </w:numPr>
        <w:tabs>
          <w:tab w:val="left" w:pos="2045"/>
        </w:tabs>
        <w:jc w:val="both"/>
        <w:rPr>
          <w:rFonts w:ascii="Simplified Arabic" w:hAnsi="Simplified Arabic" w:cs="Simplified Arabic"/>
          <w:sz w:val="40"/>
          <w:szCs w:val="32"/>
          <w:lang w:bidi="ar-DZ"/>
        </w:rPr>
      </w:pPr>
      <w:r w:rsidRPr="00CD287D">
        <w:rPr>
          <w:rFonts w:ascii="Simplified Arabic" w:hAnsi="Simplified Arabic" w:cs="Simplified Arabic"/>
          <w:sz w:val="40"/>
          <w:szCs w:val="32"/>
          <w:lang w:bidi="ar-DZ"/>
        </w:rPr>
        <w:t>NewYorck 8ed 1993.</w:t>
      </w:r>
    </w:p>
    <w:p w:rsidR="00E21948" w:rsidRPr="00CD287D" w:rsidRDefault="00CD287D" w:rsidP="00CD287D">
      <w:pPr>
        <w:pStyle w:val="Paragraphedeliste"/>
        <w:numPr>
          <w:ilvl w:val="0"/>
          <w:numId w:val="34"/>
        </w:numPr>
        <w:tabs>
          <w:tab w:val="left" w:pos="2045"/>
        </w:tabs>
        <w:jc w:val="both"/>
        <w:rPr>
          <w:rFonts w:ascii="Simplified Arabic" w:hAnsi="Simplified Arabic" w:cs="Simplified Arabic"/>
          <w:sz w:val="40"/>
          <w:szCs w:val="32"/>
          <w:rtl/>
          <w:lang w:bidi="ar-DZ"/>
        </w:rPr>
      </w:pPr>
      <w:r w:rsidRPr="00CD287D">
        <w:rPr>
          <w:rFonts w:ascii="Simplified Arabic" w:hAnsi="Simplified Arabic" w:cs="Simplified Arabic"/>
          <w:sz w:val="40"/>
          <w:szCs w:val="32"/>
          <w:lang w:bidi="ar-DZ"/>
        </w:rPr>
        <w:t>Michal payne Adictioary of cultural and critical theory</w:t>
      </w:r>
    </w:p>
    <w:p w:rsidR="00AF50F4" w:rsidRDefault="00AF50F4" w:rsidP="00AF50F4">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sectPr w:rsidR="00D654F9" w:rsidSect="009C1E65">
          <w:headerReference w:type="default" r:id="rId31"/>
          <w:footerReference w:type="default" r:id="rId32"/>
          <w:headerReference w:type="first" r:id="rId33"/>
          <w:pgSz w:w="12240" w:h="15840"/>
          <w:pgMar w:top="1440" w:right="1440" w:bottom="1440" w:left="1440" w:header="397" w:footer="0" w:gutter="0"/>
          <w:cols w:space="720"/>
          <w:titlePg/>
          <w:docGrid w:linePitch="299"/>
        </w:sectPr>
      </w:pPr>
    </w:p>
    <w:p w:rsidR="00D654F9" w:rsidRPr="00D654F9" w:rsidRDefault="00D654F9" w:rsidP="00D654F9">
      <w:pPr>
        <w:tabs>
          <w:tab w:val="left" w:pos="2045"/>
        </w:tabs>
        <w:bidi/>
        <w:jc w:val="both"/>
        <w:rPr>
          <w:rFonts w:ascii="Simplified Arabic" w:hAnsi="Simplified Arabic" w:cs="Simplified Arabic"/>
          <w:b/>
          <w:bCs/>
          <w:sz w:val="40"/>
          <w:szCs w:val="32"/>
          <w:rtl/>
          <w:lang w:bidi="ar-DZ"/>
        </w:rPr>
      </w:pPr>
      <w:r w:rsidRPr="00D654F9">
        <w:rPr>
          <w:rFonts w:ascii="Simplified Arabic" w:hAnsi="Simplified Arabic" w:cs="Simplified Arabic" w:hint="cs"/>
          <w:b/>
          <w:bCs/>
          <w:sz w:val="40"/>
          <w:szCs w:val="32"/>
          <w:rtl/>
          <w:lang w:bidi="ar-DZ"/>
        </w:rPr>
        <w:t xml:space="preserve">فهرس </w:t>
      </w:r>
      <w:r w:rsidRPr="00D654F9">
        <w:rPr>
          <w:rFonts w:ascii="Simplified Arabic" w:hAnsi="Simplified Arabic" w:cs="Simplified Arabic"/>
          <w:b/>
          <w:bCs/>
          <w:sz w:val="40"/>
          <w:szCs w:val="32"/>
          <w:rtl/>
          <w:lang w:bidi="ar-DZ"/>
        </w:rPr>
        <w:t>المحتويا</w:t>
      </w:r>
      <w:r w:rsidRPr="00D654F9">
        <w:rPr>
          <w:rFonts w:ascii="Simplified Arabic" w:hAnsi="Simplified Arabic" w:cs="Simplified Arabic" w:hint="cs"/>
          <w:b/>
          <w:bCs/>
          <w:sz w:val="40"/>
          <w:szCs w:val="32"/>
          <w:rtl/>
          <w:lang w:bidi="ar-DZ"/>
        </w:rPr>
        <w:t>ت</w:t>
      </w:r>
    </w:p>
    <w:tbl>
      <w:tblPr>
        <w:tblStyle w:val="Grilledutableau"/>
        <w:bidiVisual/>
        <w:tblW w:w="0" w:type="auto"/>
        <w:tblLook w:val="04A0" w:firstRow="1" w:lastRow="0" w:firstColumn="1" w:lastColumn="0" w:noHBand="0" w:noVBand="1"/>
      </w:tblPr>
      <w:tblGrid>
        <w:gridCol w:w="7526"/>
        <w:gridCol w:w="1824"/>
      </w:tblGrid>
      <w:tr w:rsidR="00D654F9" w:rsidRPr="00D654F9" w:rsidTr="00FE34F7">
        <w:trPr>
          <w:trHeight w:val="573"/>
        </w:trPr>
        <w:tc>
          <w:tcPr>
            <w:tcW w:w="7526"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المحتوى</w:t>
            </w:r>
          </w:p>
        </w:tc>
        <w:tc>
          <w:tcPr>
            <w:tcW w:w="1824"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الصفحة</w:t>
            </w:r>
          </w:p>
        </w:tc>
      </w:tr>
      <w:tr w:rsidR="00D654F9" w:rsidRPr="00D654F9" w:rsidTr="00FE34F7">
        <w:trPr>
          <w:trHeight w:val="573"/>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شكر وعرفان</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p>
        </w:tc>
      </w:tr>
      <w:tr w:rsidR="00D654F9" w:rsidRPr="00D654F9" w:rsidTr="00FE34F7">
        <w:trPr>
          <w:trHeight w:val="573"/>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الأهداء</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p>
        </w:tc>
      </w:tr>
      <w:tr w:rsidR="00D654F9" w:rsidRPr="00D654F9" w:rsidTr="00FE34F7">
        <w:trPr>
          <w:trHeight w:val="573"/>
        </w:trPr>
        <w:tc>
          <w:tcPr>
            <w:tcW w:w="7526" w:type="dxa"/>
            <w:vAlign w:val="center"/>
          </w:tcPr>
          <w:p w:rsidR="00D654F9" w:rsidRPr="00D654F9" w:rsidRDefault="00D654F9" w:rsidP="00D654F9">
            <w:pPr>
              <w:tabs>
                <w:tab w:val="left" w:pos="2045"/>
              </w:tabs>
              <w:bidi/>
              <w:spacing w:after="160" w:line="259" w:lineRule="auto"/>
              <w:jc w:val="both"/>
              <w:rPr>
                <w:b/>
                <w:bCs/>
                <w:sz w:val="40"/>
                <w:szCs w:val="32"/>
                <w:lang w:bidi="ar-DZ"/>
              </w:rPr>
            </w:pPr>
            <w:r w:rsidRPr="00D654F9">
              <w:rPr>
                <w:b/>
                <w:bCs/>
                <w:sz w:val="40"/>
                <w:szCs w:val="32"/>
                <w:rtl/>
                <w:lang w:val="en-US" w:bidi="ar-DZ"/>
              </w:rPr>
              <w:t>ملخص الدراسة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p>
        </w:tc>
      </w:tr>
      <w:tr w:rsidR="00D654F9" w:rsidRPr="00D654F9" w:rsidTr="00FE34F7">
        <w:trPr>
          <w:trHeight w:val="573"/>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الفهرس</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p>
        </w:tc>
      </w:tr>
      <w:tr w:rsidR="00D654F9" w:rsidRPr="00D654F9" w:rsidTr="00FE34F7">
        <w:trPr>
          <w:trHeight w:val="573"/>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مقدمة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أ</w:t>
            </w:r>
          </w:p>
        </w:tc>
      </w:tr>
      <w:tr w:rsidR="00D654F9" w:rsidRPr="00D654F9" w:rsidTr="00FE34F7">
        <w:trPr>
          <w:trHeight w:val="573"/>
        </w:trPr>
        <w:tc>
          <w:tcPr>
            <w:tcW w:w="7526"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المدخل : التلقى المفهوم و النظرية</w:t>
            </w:r>
          </w:p>
        </w:tc>
        <w:tc>
          <w:tcPr>
            <w:tcW w:w="1824"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w:t>
            </w:r>
          </w:p>
        </w:tc>
      </w:tr>
      <w:tr w:rsidR="00D654F9" w:rsidRPr="00D654F9" w:rsidTr="00FE34F7">
        <w:trPr>
          <w:trHeight w:val="573"/>
        </w:trPr>
        <w:tc>
          <w:tcPr>
            <w:tcW w:w="7526" w:type="dxa"/>
            <w:vAlign w:val="center"/>
          </w:tcPr>
          <w:p w:rsidR="00D654F9" w:rsidRPr="00D654F9" w:rsidRDefault="00D654F9" w:rsidP="00D654F9">
            <w:pPr>
              <w:numPr>
                <w:ilvl w:val="0"/>
                <w:numId w:val="2"/>
              </w:num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w:t>
            </w:r>
            <w:r w:rsidRPr="00D654F9">
              <w:rPr>
                <w:b/>
                <w:bCs/>
                <w:sz w:val="40"/>
                <w:szCs w:val="32"/>
                <w:rtl/>
                <w:lang w:val="en-US" w:bidi="ar-DZ"/>
              </w:rPr>
              <w:t>تعريف التلقى : لغة واصطلاحا</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2</w:t>
            </w:r>
          </w:p>
        </w:tc>
      </w:tr>
      <w:tr w:rsidR="00D654F9" w:rsidRPr="00D654F9" w:rsidTr="00FE34F7">
        <w:trPr>
          <w:trHeight w:val="573"/>
        </w:trPr>
        <w:tc>
          <w:tcPr>
            <w:tcW w:w="7526" w:type="dxa"/>
            <w:vAlign w:val="center"/>
          </w:tcPr>
          <w:p w:rsidR="00D654F9" w:rsidRPr="00D654F9" w:rsidRDefault="00D654F9" w:rsidP="00D654F9">
            <w:pPr>
              <w:numPr>
                <w:ilvl w:val="0"/>
                <w:numId w:val="2"/>
              </w:num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 xml:space="preserve">2-مفهوم نظرية التلقي </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9</w:t>
            </w:r>
          </w:p>
        </w:tc>
      </w:tr>
      <w:tr w:rsidR="00D654F9" w:rsidRPr="00D654F9" w:rsidTr="00FE34F7">
        <w:trPr>
          <w:trHeight w:val="573"/>
        </w:trPr>
        <w:tc>
          <w:tcPr>
            <w:tcW w:w="7526" w:type="dxa"/>
            <w:vAlign w:val="center"/>
          </w:tcPr>
          <w:p w:rsidR="00D654F9" w:rsidRPr="00D654F9" w:rsidRDefault="00D654F9" w:rsidP="00D654F9">
            <w:pPr>
              <w:numPr>
                <w:ilvl w:val="0"/>
                <w:numId w:val="2"/>
              </w:num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w:t>
            </w:r>
            <w:r w:rsidRPr="00D654F9">
              <w:rPr>
                <w:b/>
                <w:bCs/>
                <w:sz w:val="40"/>
                <w:szCs w:val="32"/>
                <w:rtl/>
                <w:lang w:val="en-US" w:bidi="ar-DZ"/>
              </w:rPr>
              <w:t>التلقى فى الفكر الغربي بين ياوس و</w:t>
            </w:r>
            <w:r w:rsidRPr="00D654F9">
              <w:rPr>
                <w:rFonts w:hint="cs"/>
                <w:b/>
                <w:bCs/>
                <w:sz w:val="40"/>
                <w:szCs w:val="32"/>
                <w:rtl/>
                <w:lang w:val="en-US" w:bidi="ar-DZ"/>
              </w:rPr>
              <w:t xml:space="preserve"> إ</w:t>
            </w:r>
            <w:r w:rsidRPr="00D654F9">
              <w:rPr>
                <w:b/>
                <w:bCs/>
                <w:sz w:val="40"/>
                <w:szCs w:val="32"/>
                <w:rtl/>
                <w:lang w:val="en-US" w:bidi="ar-DZ"/>
              </w:rPr>
              <w:t>يزر</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11</w:t>
            </w:r>
          </w:p>
        </w:tc>
      </w:tr>
      <w:tr w:rsidR="00D654F9" w:rsidRPr="00D654F9" w:rsidTr="00FE34F7">
        <w:trPr>
          <w:trHeight w:val="573"/>
        </w:trPr>
        <w:tc>
          <w:tcPr>
            <w:tcW w:w="7526" w:type="dxa"/>
          </w:tcPr>
          <w:p w:rsidR="00D654F9" w:rsidRPr="00D654F9" w:rsidRDefault="00D654F9" w:rsidP="00D654F9">
            <w:pPr>
              <w:numPr>
                <w:ilvl w:val="0"/>
                <w:numId w:val="11"/>
              </w:num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 xml:space="preserve">أ-مفهوم التلقي عند </w:t>
            </w:r>
            <w:r w:rsidRPr="00D654F9">
              <w:rPr>
                <w:b/>
                <w:bCs/>
                <w:sz w:val="40"/>
                <w:szCs w:val="32"/>
                <w:rtl/>
                <w:lang w:val="en-US" w:bidi="ar-DZ"/>
              </w:rPr>
              <w:t xml:space="preserve">ياوس </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11</w:t>
            </w:r>
          </w:p>
        </w:tc>
      </w:tr>
      <w:tr w:rsidR="00D654F9" w:rsidRPr="00D654F9" w:rsidTr="00FE34F7">
        <w:trPr>
          <w:trHeight w:val="573"/>
        </w:trPr>
        <w:tc>
          <w:tcPr>
            <w:tcW w:w="7526" w:type="dxa"/>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ب.مفهوم التبلقي عند وول فلغانغ إيزر</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14</w:t>
            </w:r>
          </w:p>
        </w:tc>
      </w:tr>
      <w:tr w:rsidR="00D654F9" w:rsidRPr="00D654F9" w:rsidTr="00FE34F7">
        <w:trPr>
          <w:trHeight w:val="573"/>
        </w:trPr>
        <w:tc>
          <w:tcPr>
            <w:tcW w:w="7526" w:type="dxa"/>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 xml:space="preserve">ج.  </w:t>
            </w:r>
            <w:r w:rsidRPr="00D654F9">
              <w:rPr>
                <w:b/>
                <w:bCs/>
                <w:sz w:val="40"/>
                <w:szCs w:val="32"/>
                <w:rtl/>
                <w:lang w:val="en-US" w:bidi="ar-DZ"/>
              </w:rPr>
              <w:t xml:space="preserve">القارئ الضمني عند </w:t>
            </w:r>
            <w:r w:rsidRPr="00D654F9">
              <w:rPr>
                <w:rFonts w:hint="cs"/>
                <w:b/>
                <w:bCs/>
                <w:sz w:val="40"/>
                <w:szCs w:val="32"/>
                <w:rtl/>
                <w:lang w:val="en-US" w:bidi="ar-DZ"/>
              </w:rPr>
              <w:t>إ</w:t>
            </w:r>
            <w:r w:rsidRPr="00D654F9">
              <w:rPr>
                <w:b/>
                <w:bCs/>
                <w:sz w:val="40"/>
                <w:szCs w:val="32"/>
                <w:rtl/>
                <w:lang w:val="en-US" w:bidi="ar-DZ"/>
              </w:rPr>
              <w:t>يزر</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14</w:t>
            </w:r>
          </w:p>
        </w:tc>
      </w:tr>
      <w:tr w:rsidR="00D654F9" w:rsidRPr="00D654F9" w:rsidTr="00FE34F7">
        <w:trPr>
          <w:trHeight w:val="573"/>
        </w:trPr>
        <w:tc>
          <w:tcPr>
            <w:tcW w:w="7526" w:type="dxa"/>
          </w:tcPr>
          <w:p w:rsidR="00D654F9" w:rsidRPr="00D654F9" w:rsidRDefault="00D654F9" w:rsidP="00D654F9">
            <w:pPr>
              <w:tabs>
                <w:tab w:val="left" w:pos="2045"/>
              </w:tabs>
              <w:bidi/>
              <w:spacing w:after="160" w:line="259" w:lineRule="auto"/>
              <w:jc w:val="both"/>
              <w:rPr>
                <w:b/>
                <w:bCs/>
                <w:sz w:val="40"/>
                <w:szCs w:val="32"/>
                <w:lang w:bidi="ar-DZ"/>
              </w:rPr>
            </w:pPr>
            <w:r w:rsidRPr="00D654F9">
              <w:rPr>
                <w:rFonts w:hint="cs"/>
                <w:b/>
                <w:bCs/>
                <w:sz w:val="40"/>
                <w:szCs w:val="32"/>
                <w:rtl/>
                <w:lang w:val="en-US" w:bidi="ar-DZ"/>
              </w:rPr>
              <w:t xml:space="preserve">د.  </w:t>
            </w:r>
            <w:r w:rsidRPr="00D654F9">
              <w:rPr>
                <w:b/>
                <w:bCs/>
                <w:sz w:val="40"/>
                <w:szCs w:val="32"/>
                <w:rtl/>
                <w:lang w:val="en-US" w:bidi="ar-DZ"/>
              </w:rPr>
              <w:t>الفجوات والفراغات</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16</w:t>
            </w:r>
          </w:p>
        </w:tc>
      </w:tr>
      <w:tr w:rsidR="00D654F9" w:rsidRPr="00D654F9" w:rsidTr="00FE34F7">
        <w:trPr>
          <w:trHeight w:val="573"/>
        </w:trPr>
        <w:tc>
          <w:tcPr>
            <w:tcW w:w="7526" w:type="dxa"/>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 xml:space="preserve">ه. </w:t>
            </w:r>
            <w:r w:rsidRPr="00D654F9">
              <w:rPr>
                <w:b/>
                <w:bCs/>
                <w:sz w:val="40"/>
                <w:szCs w:val="32"/>
                <w:rtl/>
                <w:lang w:val="en-US" w:bidi="ar-DZ"/>
              </w:rPr>
              <w:t>فعل القراءة عند إيزر</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18</w:t>
            </w:r>
          </w:p>
        </w:tc>
      </w:tr>
      <w:tr w:rsidR="00D654F9" w:rsidRPr="00D654F9" w:rsidTr="00FE34F7">
        <w:trPr>
          <w:trHeight w:val="571"/>
        </w:trPr>
        <w:tc>
          <w:tcPr>
            <w:tcW w:w="7526"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b/>
                <w:bCs/>
                <w:sz w:val="40"/>
                <w:szCs w:val="32"/>
                <w:rtl/>
                <w:lang w:val="en-US" w:bidi="ar-DZ"/>
              </w:rPr>
              <w:t>الفصل الاول</w:t>
            </w:r>
            <w:r w:rsidRPr="00D654F9">
              <w:rPr>
                <w:rFonts w:hint="cs"/>
                <w:b/>
                <w:bCs/>
                <w:sz w:val="40"/>
                <w:szCs w:val="32"/>
                <w:rtl/>
                <w:lang w:val="en-US" w:bidi="ar-DZ"/>
              </w:rPr>
              <w:t xml:space="preserve"> </w:t>
            </w:r>
            <w:r w:rsidRPr="00D654F9">
              <w:rPr>
                <w:b/>
                <w:bCs/>
                <w:sz w:val="40"/>
                <w:szCs w:val="32"/>
                <w:rtl/>
                <w:lang w:val="en-US" w:bidi="ar-DZ"/>
              </w:rPr>
              <w:t>:</w:t>
            </w:r>
            <w:r w:rsidRPr="00D654F9">
              <w:rPr>
                <w:rFonts w:hint="cs"/>
                <w:b/>
                <w:bCs/>
                <w:sz w:val="40"/>
                <w:szCs w:val="32"/>
                <w:rtl/>
                <w:lang w:val="en-US" w:bidi="ar-DZ"/>
              </w:rPr>
              <w:t xml:space="preserve"> </w:t>
            </w:r>
            <w:r w:rsidRPr="00D654F9">
              <w:rPr>
                <w:b/>
                <w:bCs/>
                <w:sz w:val="40"/>
                <w:szCs w:val="32"/>
                <w:rtl/>
                <w:lang w:val="en-US" w:bidi="ar-DZ"/>
              </w:rPr>
              <w:t>التلقى فى التراث العربي</w:t>
            </w:r>
          </w:p>
        </w:tc>
        <w:tc>
          <w:tcPr>
            <w:tcW w:w="1824"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20</w:t>
            </w:r>
          </w:p>
        </w:tc>
      </w:tr>
      <w:tr w:rsidR="00D654F9" w:rsidRPr="00D654F9" w:rsidTr="00FE34F7">
        <w:trPr>
          <w:trHeight w:val="571"/>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 xml:space="preserve">تمهيد </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21</w:t>
            </w:r>
          </w:p>
        </w:tc>
      </w:tr>
      <w:tr w:rsidR="00D654F9" w:rsidRPr="00D654F9" w:rsidTr="00FE34F7">
        <w:trPr>
          <w:trHeight w:val="878"/>
        </w:trPr>
        <w:tc>
          <w:tcPr>
            <w:tcW w:w="7526" w:type="dxa"/>
            <w:vAlign w:val="center"/>
          </w:tcPr>
          <w:p w:rsidR="00D654F9" w:rsidRPr="00D654F9" w:rsidRDefault="00D654F9" w:rsidP="00D654F9">
            <w:pPr>
              <w:numPr>
                <w:ilvl w:val="0"/>
                <w:numId w:val="26"/>
              </w:numPr>
              <w:tabs>
                <w:tab w:val="left" w:pos="2045"/>
              </w:tabs>
              <w:bidi/>
              <w:spacing w:after="160" w:line="259" w:lineRule="auto"/>
              <w:jc w:val="both"/>
              <w:rPr>
                <w:b/>
                <w:bCs/>
                <w:sz w:val="40"/>
                <w:szCs w:val="32"/>
                <w:rtl/>
                <w:lang w:val="en-US" w:bidi="ar-DZ"/>
              </w:rPr>
            </w:pPr>
            <w:r w:rsidRPr="00D654F9">
              <w:rPr>
                <w:b/>
                <w:bCs/>
                <w:sz w:val="40"/>
                <w:szCs w:val="32"/>
                <w:rtl/>
                <w:lang w:val="en-US" w:bidi="ar-DZ"/>
              </w:rPr>
              <w:t>نصوص من التراث توضح كيفية تشكل الحدث /الاثر فى الموروث العربي</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22</w:t>
            </w:r>
          </w:p>
        </w:tc>
      </w:tr>
      <w:tr w:rsidR="00D654F9" w:rsidRPr="00D654F9" w:rsidTr="00FE34F7">
        <w:trPr>
          <w:trHeight w:val="878"/>
        </w:trPr>
        <w:tc>
          <w:tcPr>
            <w:tcW w:w="7526" w:type="dxa"/>
            <w:vAlign w:val="center"/>
          </w:tcPr>
          <w:p w:rsidR="00D654F9" w:rsidRPr="00D654F9" w:rsidRDefault="00D654F9" w:rsidP="00D654F9">
            <w:pPr>
              <w:numPr>
                <w:ilvl w:val="0"/>
                <w:numId w:val="26"/>
              </w:num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ق</w:t>
            </w:r>
            <w:r w:rsidRPr="00D654F9">
              <w:rPr>
                <w:b/>
                <w:bCs/>
                <w:sz w:val="40"/>
                <w:szCs w:val="32"/>
                <w:rtl/>
                <w:lang w:val="en-US" w:bidi="ar-DZ"/>
              </w:rPr>
              <w:t>راءة في هذه النصوص</w:t>
            </w:r>
            <w:r w:rsidRPr="00D654F9">
              <w:rPr>
                <w:rFonts w:hint="cs"/>
                <w:b/>
                <w:bCs/>
                <w:sz w:val="40"/>
                <w:szCs w:val="32"/>
                <w:rtl/>
                <w:lang w:val="en-US" w:bidi="ar-DZ"/>
              </w:rPr>
              <w:t xml:space="preserve"> العربية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23</w:t>
            </w:r>
          </w:p>
        </w:tc>
      </w:tr>
      <w:tr w:rsidR="00D654F9" w:rsidRPr="00D654F9" w:rsidTr="00FE34F7">
        <w:trPr>
          <w:trHeight w:val="902"/>
        </w:trPr>
        <w:tc>
          <w:tcPr>
            <w:tcW w:w="7526"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lang w:bidi="ar-DZ"/>
              </w:rPr>
            </w:pPr>
            <w:r w:rsidRPr="00D654F9">
              <w:rPr>
                <w:b/>
                <w:bCs/>
                <w:sz w:val="40"/>
                <w:szCs w:val="32"/>
                <w:rtl/>
                <w:lang w:val="en-US" w:bidi="ar-DZ"/>
              </w:rPr>
              <w:t>الفصل الثاني : قراءة فى كتاب فاطمة لبريك</w:t>
            </w:r>
            <w:r w:rsidRPr="00D654F9">
              <w:rPr>
                <w:rFonts w:hint="cs"/>
                <w:b/>
                <w:bCs/>
                <w:sz w:val="40"/>
                <w:szCs w:val="32"/>
                <w:rtl/>
                <w:lang w:val="en-US" w:bidi="ar-DZ"/>
              </w:rPr>
              <w:t>ي</w:t>
            </w:r>
            <w:r w:rsidRPr="00D654F9">
              <w:rPr>
                <w:b/>
                <w:bCs/>
                <w:sz w:val="40"/>
                <w:szCs w:val="32"/>
                <w:rtl/>
                <w:lang w:val="en-US" w:bidi="ar-DZ"/>
              </w:rPr>
              <w:t xml:space="preserve"> قضية التلق</w:t>
            </w:r>
            <w:r w:rsidRPr="00D654F9">
              <w:rPr>
                <w:rFonts w:hint="cs"/>
                <w:b/>
                <w:bCs/>
                <w:sz w:val="40"/>
                <w:szCs w:val="32"/>
                <w:rtl/>
                <w:lang w:val="en-US" w:bidi="ar-DZ"/>
              </w:rPr>
              <w:t>ي</w:t>
            </w:r>
            <w:r w:rsidRPr="00D654F9">
              <w:rPr>
                <w:b/>
                <w:bCs/>
                <w:sz w:val="40"/>
                <w:szCs w:val="32"/>
                <w:rtl/>
                <w:lang w:val="en-US" w:bidi="ar-DZ"/>
              </w:rPr>
              <w:t xml:space="preserve"> ف</w:t>
            </w:r>
            <w:r w:rsidRPr="00D654F9">
              <w:rPr>
                <w:rFonts w:hint="cs"/>
                <w:b/>
                <w:bCs/>
                <w:sz w:val="40"/>
                <w:szCs w:val="32"/>
                <w:rtl/>
                <w:lang w:val="en-US" w:bidi="ar-DZ"/>
              </w:rPr>
              <w:t>ي</w:t>
            </w:r>
            <w:r w:rsidRPr="00D654F9">
              <w:rPr>
                <w:b/>
                <w:bCs/>
                <w:sz w:val="40"/>
                <w:szCs w:val="32"/>
                <w:rtl/>
                <w:lang w:val="en-US" w:bidi="ar-DZ"/>
              </w:rPr>
              <w:t xml:space="preserve"> النقد العربي القديم</w:t>
            </w:r>
          </w:p>
        </w:tc>
        <w:tc>
          <w:tcPr>
            <w:tcW w:w="1824" w:type="dxa"/>
            <w:shd w:val="clear" w:color="auto" w:fill="BFBFBF" w:themeFill="background1" w:themeFillShade="BF"/>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31</w:t>
            </w:r>
          </w:p>
        </w:tc>
      </w:tr>
      <w:tr w:rsidR="00D654F9" w:rsidRPr="00D654F9" w:rsidTr="00FE34F7">
        <w:trPr>
          <w:trHeight w:val="571"/>
        </w:trPr>
        <w:tc>
          <w:tcPr>
            <w:tcW w:w="7526" w:type="dxa"/>
            <w:vAlign w:val="center"/>
          </w:tcPr>
          <w:p w:rsidR="00D654F9" w:rsidRPr="00D654F9" w:rsidRDefault="00D654F9" w:rsidP="00D654F9">
            <w:pPr>
              <w:tabs>
                <w:tab w:val="left" w:pos="2045"/>
              </w:tabs>
              <w:bidi/>
              <w:spacing w:after="160" w:line="259" w:lineRule="auto"/>
              <w:jc w:val="both"/>
              <w:rPr>
                <w:sz w:val="40"/>
                <w:szCs w:val="32"/>
                <w:lang w:bidi="ar-DZ"/>
              </w:rPr>
            </w:pPr>
            <w:r w:rsidRPr="00D654F9">
              <w:rPr>
                <w:b/>
                <w:bCs/>
                <w:sz w:val="40"/>
                <w:szCs w:val="32"/>
                <w:rtl/>
                <w:lang w:val="en-US" w:bidi="ar-DZ"/>
              </w:rPr>
              <w:t>تمهيد</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32</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دراسة وصفية للكتاب خارجيا</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33</w:t>
            </w:r>
          </w:p>
        </w:tc>
      </w:tr>
      <w:tr w:rsidR="00D654F9" w:rsidRPr="00D654F9" w:rsidTr="00FE34F7">
        <w:trPr>
          <w:trHeight w:val="571"/>
        </w:trPr>
        <w:tc>
          <w:tcPr>
            <w:tcW w:w="7526" w:type="dxa"/>
            <w:vAlign w:val="center"/>
          </w:tcPr>
          <w:p w:rsidR="00D654F9" w:rsidRPr="00D654F9" w:rsidRDefault="00D654F9" w:rsidP="00D654F9">
            <w:pPr>
              <w:numPr>
                <w:ilvl w:val="0"/>
                <w:numId w:val="29"/>
              </w:numPr>
              <w:tabs>
                <w:tab w:val="left" w:pos="2045"/>
              </w:tabs>
              <w:bidi/>
              <w:spacing w:after="160" w:line="259" w:lineRule="auto"/>
              <w:jc w:val="both"/>
              <w:rPr>
                <w:sz w:val="40"/>
                <w:szCs w:val="32"/>
                <w:rtl/>
                <w:lang w:val="en-US"/>
              </w:rPr>
            </w:pPr>
            <w:r w:rsidRPr="00D654F9">
              <w:rPr>
                <w:b/>
                <w:bCs/>
                <w:sz w:val="40"/>
                <w:szCs w:val="32"/>
                <w:rtl/>
                <w:lang w:val="en-US" w:bidi="ar-DZ"/>
              </w:rPr>
              <w:t>تعريف موجز بالدكتورة فاطمة البريكي</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34</w:t>
            </w:r>
          </w:p>
        </w:tc>
      </w:tr>
      <w:tr w:rsidR="00D654F9" w:rsidRPr="00D654F9" w:rsidTr="00FE34F7">
        <w:trPr>
          <w:trHeight w:val="571"/>
        </w:trPr>
        <w:tc>
          <w:tcPr>
            <w:tcW w:w="7526" w:type="dxa"/>
            <w:vAlign w:val="center"/>
          </w:tcPr>
          <w:p w:rsidR="00D654F9" w:rsidRPr="00D654F9" w:rsidRDefault="00D654F9" w:rsidP="00D654F9">
            <w:pPr>
              <w:numPr>
                <w:ilvl w:val="0"/>
                <w:numId w:val="29"/>
              </w:numPr>
              <w:tabs>
                <w:tab w:val="left" w:pos="2045"/>
              </w:tabs>
              <w:bidi/>
              <w:spacing w:after="160" w:line="259" w:lineRule="auto"/>
              <w:jc w:val="both"/>
              <w:rPr>
                <w:sz w:val="40"/>
                <w:szCs w:val="32"/>
                <w:rtl/>
                <w:lang w:val="en-US"/>
              </w:rPr>
            </w:pPr>
            <w:r w:rsidRPr="00D654F9">
              <w:rPr>
                <w:rFonts w:hint="cs"/>
                <w:b/>
                <w:bCs/>
                <w:sz w:val="40"/>
                <w:szCs w:val="32"/>
                <w:rtl/>
                <w:lang w:val="en-US" w:bidi="ar-DZ"/>
              </w:rPr>
              <w:t xml:space="preserve"> ف</w:t>
            </w:r>
            <w:r w:rsidRPr="00D654F9">
              <w:rPr>
                <w:b/>
                <w:bCs/>
                <w:sz w:val="40"/>
                <w:szCs w:val="32"/>
                <w:rtl/>
                <w:lang w:val="en-US" w:bidi="ar-DZ"/>
              </w:rPr>
              <w:t xml:space="preserve">هرس الكتاب </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35</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عرض محتوى الكتاب</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38</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تعريف المرجعية بصفة عامة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40</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المرجعية النقدية فى الكتاب</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43</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تعريف المنهج</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44</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المنهج المتبع فى الكتاب</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46</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خاصية الكتاب</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47</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الهدف من الكتاب فى الساحة النقدية العربية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48</w:t>
            </w:r>
          </w:p>
        </w:tc>
      </w:tr>
      <w:tr w:rsidR="00D654F9" w:rsidRPr="00D654F9" w:rsidTr="00FE34F7">
        <w:trPr>
          <w:trHeight w:val="571"/>
        </w:trPr>
        <w:tc>
          <w:tcPr>
            <w:tcW w:w="7526" w:type="dxa"/>
            <w:vAlign w:val="center"/>
          </w:tcPr>
          <w:p w:rsidR="00D654F9" w:rsidRPr="00D654F9" w:rsidRDefault="00D654F9" w:rsidP="00D654F9">
            <w:pPr>
              <w:numPr>
                <w:ilvl w:val="0"/>
                <w:numId w:val="27"/>
              </w:numPr>
              <w:tabs>
                <w:tab w:val="left" w:pos="2045"/>
              </w:tabs>
              <w:bidi/>
              <w:spacing w:after="160" w:line="259" w:lineRule="auto"/>
              <w:jc w:val="both"/>
              <w:rPr>
                <w:b/>
                <w:bCs/>
                <w:sz w:val="40"/>
                <w:szCs w:val="32"/>
                <w:lang w:bidi="ar-DZ"/>
              </w:rPr>
            </w:pPr>
            <w:r w:rsidRPr="00D654F9">
              <w:rPr>
                <w:b/>
                <w:bCs/>
                <w:sz w:val="40"/>
                <w:szCs w:val="32"/>
                <w:rtl/>
                <w:lang w:val="en-US" w:bidi="ar-DZ"/>
              </w:rPr>
              <w:t>الاراء النقدية فى الكتاب</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49</w:t>
            </w:r>
          </w:p>
        </w:tc>
      </w:tr>
      <w:tr w:rsidR="00D654F9" w:rsidRPr="00D654F9" w:rsidTr="00FE34F7">
        <w:trPr>
          <w:trHeight w:val="571"/>
        </w:trPr>
        <w:tc>
          <w:tcPr>
            <w:tcW w:w="7526" w:type="dxa"/>
            <w:vAlign w:val="center"/>
          </w:tcPr>
          <w:p w:rsidR="00D654F9" w:rsidRPr="00D654F9" w:rsidRDefault="00D654F9" w:rsidP="00D654F9">
            <w:pPr>
              <w:tabs>
                <w:tab w:val="left" w:pos="2045"/>
              </w:tabs>
              <w:bidi/>
              <w:spacing w:after="160" w:line="259" w:lineRule="auto"/>
              <w:jc w:val="both"/>
              <w:rPr>
                <w:b/>
                <w:bCs/>
                <w:sz w:val="40"/>
                <w:szCs w:val="32"/>
                <w:lang w:bidi="ar-DZ"/>
              </w:rPr>
            </w:pPr>
            <w:r w:rsidRPr="00D654F9">
              <w:rPr>
                <w:b/>
                <w:bCs/>
                <w:sz w:val="40"/>
                <w:szCs w:val="32"/>
                <w:rtl/>
                <w:lang w:val="en-US" w:bidi="ar-DZ"/>
              </w:rPr>
              <w:t>الخاتمة</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52</w:t>
            </w:r>
          </w:p>
        </w:tc>
      </w:tr>
      <w:tr w:rsidR="00D654F9" w:rsidRPr="00D654F9" w:rsidTr="00FE34F7">
        <w:trPr>
          <w:trHeight w:val="571"/>
        </w:trPr>
        <w:tc>
          <w:tcPr>
            <w:tcW w:w="7526"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قائمة المصادر و المراجع</w:t>
            </w:r>
          </w:p>
        </w:tc>
        <w:tc>
          <w:tcPr>
            <w:tcW w:w="1824" w:type="dxa"/>
            <w:vAlign w:val="center"/>
          </w:tcPr>
          <w:p w:rsidR="00D654F9" w:rsidRPr="00D654F9" w:rsidRDefault="00D654F9" w:rsidP="00D654F9">
            <w:pPr>
              <w:tabs>
                <w:tab w:val="left" w:pos="2045"/>
              </w:tabs>
              <w:bidi/>
              <w:spacing w:after="160" w:line="259" w:lineRule="auto"/>
              <w:jc w:val="both"/>
              <w:rPr>
                <w:b/>
                <w:bCs/>
                <w:sz w:val="40"/>
                <w:szCs w:val="32"/>
                <w:rtl/>
                <w:lang w:val="en-US" w:bidi="ar-DZ"/>
              </w:rPr>
            </w:pPr>
            <w:r w:rsidRPr="00D654F9">
              <w:rPr>
                <w:rFonts w:hint="cs"/>
                <w:b/>
                <w:bCs/>
                <w:sz w:val="40"/>
                <w:szCs w:val="32"/>
                <w:rtl/>
                <w:lang w:val="en-US" w:bidi="ar-DZ"/>
              </w:rPr>
              <w:t>53</w:t>
            </w:r>
          </w:p>
        </w:tc>
      </w:tr>
    </w:tbl>
    <w:p w:rsidR="00D654F9" w:rsidRPr="00D654F9" w:rsidRDefault="00D654F9" w:rsidP="00D654F9">
      <w:pPr>
        <w:tabs>
          <w:tab w:val="left" w:pos="2045"/>
        </w:tabs>
        <w:bidi/>
        <w:jc w:val="both"/>
        <w:rPr>
          <w:rFonts w:ascii="Simplified Arabic" w:hAnsi="Simplified Arabic" w:cs="Simplified Arabic"/>
          <w:b/>
          <w:bCs/>
          <w:sz w:val="40"/>
          <w:szCs w:val="32"/>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Default="00D654F9" w:rsidP="00D654F9">
      <w:pPr>
        <w:tabs>
          <w:tab w:val="left" w:pos="2045"/>
        </w:tabs>
        <w:bidi/>
        <w:jc w:val="both"/>
        <w:rPr>
          <w:rFonts w:ascii="Simplified Arabic" w:hAnsi="Simplified Arabic" w:cs="Simplified Arabic"/>
          <w:sz w:val="40"/>
          <w:szCs w:val="32"/>
          <w:rtl/>
          <w:lang w:bidi="ar-DZ"/>
        </w:rPr>
      </w:pPr>
    </w:p>
    <w:p w:rsidR="00D654F9" w:rsidRPr="00511A8D" w:rsidRDefault="00D654F9" w:rsidP="00D654F9">
      <w:pPr>
        <w:tabs>
          <w:tab w:val="left" w:pos="2045"/>
        </w:tabs>
        <w:bidi/>
        <w:jc w:val="both"/>
        <w:rPr>
          <w:rFonts w:ascii="Simplified Arabic" w:hAnsi="Simplified Arabic" w:cs="Simplified Arabic"/>
          <w:sz w:val="40"/>
          <w:szCs w:val="32"/>
          <w:rtl/>
          <w:lang w:bidi="ar-DZ"/>
        </w:rPr>
      </w:pPr>
    </w:p>
    <w:sectPr w:rsidR="00D654F9" w:rsidRPr="00511A8D" w:rsidSect="009C1E65">
      <w:headerReference w:type="default" r:id="rId34"/>
      <w:headerReference w:type="first" r:id="rId35"/>
      <w:footerReference w:type="first" r:id="rId36"/>
      <w:pgSz w:w="12240" w:h="15840"/>
      <w:pgMar w:top="1440" w:right="1440" w:bottom="1440" w:left="1440" w:header="397" w:footer="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129" w:rsidRDefault="00E32129" w:rsidP="003F00F4">
      <w:pPr>
        <w:spacing w:after="0" w:line="240" w:lineRule="auto"/>
      </w:pPr>
      <w:r>
        <w:separator/>
      </w:r>
    </w:p>
  </w:endnote>
  <w:endnote w:type="continuationSeparator" w:id="0">
    <w:p w:rsidR="00E32129" w:rsidRDefault="00E32129" w:rsidP="003F00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Sylfaen">
    <w:panose1 w:val="010A0502050306030303"/>
    <w:charset w:val="00"/>
    <w:family w:val="roman"/>
    <w:pitch w:val="variable"/>
    <w:sig w:usb0="040006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libri Light">
    <w:altName w:val="Arial"/>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14167"/>
      <w:docPartObj>
        <w:docPartGallery w:val="Page Numbers (Bottom of Page)"/>
        <w:docPartUnique/>
      </w:docPartObj>
    </w:sdtPr>
    <w:sdtEndPr/>
    <w:sdtContent>
      <w:p w:rsidR="008C4051" w:rsidRDefault="001B596B" w:rsidP="008C4051">
        <w:pPr>
          <w:pStyle w:val="Pieddepage"/>
          <w:bidi/>
          <w:ind w:left="-680"/>
          <w:jc w:val="center"/>
        </w:pP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3F00F4">
    <w:pPr>
      <w:pStyle w:val="Pieddepage"/>
      <w:jc w:val="center"/>
    </w:pPr>
    <w:r>
      <w:rPr>
        <w:noProof/>
        <w:lang w:val="fr-FR" w:eastAsia="fr-FR"/>
      </w:rPr>
      <mc:AlternateContent>
        <mc:Choice Requires="wps">
          <w:drawing>
            <wp:anchor distT="0" distB="0" distL="114300" distR="114300" simplePos="0" relativeHeight="251667456" behindDoc="1" locked="0" layoutInCell="0" allowOverlap="1" wp14:anchorId="33459526" wp14:editId="0F77AE5F">
              <wp:simplePos x="0" y="0"/>
              <wp:positionH relativeFrom="margin">
                <wp:posOffset>3178810</wp:posOffset>
              </wp:positionH>
              <wp:positionV relativeFrom="bottomMargin">
                <wp:posOffset>316634</wp:posOffset>
              </wp:positionV>
              <wp:extent cx="395605" cy="431800"/>
              <wp:effectExtent l="0" t="0" r="23495" b="25400"/>
              <wp:wrapTopAndBottom/>
              <wp:docPr id="16" name="Carré corné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431800"/>
                      </a:xfrm>
                      <a:prstGeom prst="foldedCorner">
                        <a:avLst>
                          <a:gd name="adj" fmla="val 34560"/>
                        </a:avLst>
                      </a:prstGeom>
                      <a:solidFill>
                        <a:srgbClr val="FFFFFF"/>
                      </a:solidFill>
                      <a:ln w="3175">
                        <a:solidFill>
                          <a:srgbClr val="808080"/>
                        </a:solidFill>
                        <a:round/>
                        <a:headEnd/>
                        <a:tailEnd/>
                      </a:ln>
                    </wps:spPr>
                    <wps:txb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49</w:t>
                          </w:r>
                          <w:r w:rsidRPr="00CE76E9">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6" o:spid="_x0000_s1045" type="#_x0000_t65" style="position:absolute;left:0;text-align:left;margin-left:250.3pt;margin-top:24.95pt;width:31.15pt;height:34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" o:allowincell="f" adj="14135" strokecolor="gray" strokeweight=".25pt">
              <v:textbo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49</w:t>
                    </w:r>
                    <w:r w:rsidRPr="00CE76E9">
                      <w:rPr>
                        <w:b/>
                        <w:bCs/>
                        <w:sz w:val="32"/>
                        <w:szCs w:val="32"/>
                      </w:rPr>
                      <w:fldChar w:fldCharType="end"/>
                    </w:r>
                  </w:p>
                </w:txbxContent>
              </v:textbox>
              <w10:wrap type="topAndBottom" anchorx="margin" anchory="margin"/>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9F15B7">
    <w:pPr>
      <w:pStyle w:val="Pieddepage"/>
      <w:tabs>
        <w:tab w:val="clear" w:pos="4680"/>
        <w:tab w:val="clear" w:pos="9360"/>
        <w:tab w:val="left" w:pos="5220"/>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3F00F4">
    <w:pPr>
      <w:pStyle w:val="Pieddepage"/>
      <w:jc w:val="center"/>
    </w:pPr>
    <w:r>
      <w:rPr>
        <w:noProof/>
        <w:lang w:val="fr-FR" w:eastAsia="fr-FR"/>
      </w:rPr>
      <mc:AlternateContent>
        <mc:Choice Requires="wps">
          <w:drawing>
            <wp:anchor distT="0" distB="0" distL="114300" distR="114300" simplePos="0" relativeHeight="251665408" behindDoc="1" locked="0" layoutInCell="0" allowOverlap="1" wp14:anchorId="2BAC8CE4" wp14:editId="15A5CC37">
              <wp:simplePos x="0" y="0"/>
              <wp:positionH relativeFrom="margin">
                <wp:posOffset>3178810</wp:posOffset>
              </wp:positionH>
              <wp:positionV relativeFrom="bottomMargin">
                <wp:posOffset>316634</wp:posOffset>
              </wp:positionV>
              <wp:extent cx="395605" cy="431800"/>
              <wp:effectExtent l="0" t="0" r="23495" b="25400"/>
              <wp:wrapTopAndBottom/>
              <wp:docPr id="14" name="Carré corné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431800"/>
                      </a:xfrm>
                      <a:prstGeom prst="foldedCorner">
                        <a:avLst>
                          <a:gd name="adj" fmla="val 34560"/>
                        </a:avLst>
                      </a:prstGeom>
                      <a:solidFill>
                        <a:srgbClr val="FFFFFF"/>
                      </a:solidFill>
                      <a:ln w="3175">
                        <a:solidFill>
                          <a:srgbClr val="808080"/>
                        </a:solidFill>
                        <a:round/>
                        <a:headEnd/>
                        <a:tailEnd/>
                      </a:ln>
                    </wps:spPr>
                    <wps:txb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60</w:t>
                          </w:r>
                          <w:r w:rsidRPr="00CE76E9">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4" o:spid="_x0000_s1046" type="#_x0000_t65" style="position:absolute;left:0;text-align:left;margin-left:250.3pt;margin-top:24.95pt;width:31.15pt;height:34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" o:allowincell="f" adj="14135" strokecolor="gray" strokeweight=".25pt">
              <v:textbo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60</w:t>
                    </w:r>
                    <w:r w:rsidRPr="00CE76E9">
                      <w:rPr>
                        <w:b/>
                        <w:bCs/>
                        <w:sz w:val="32"/>
                        <w:szCs w:val="32"/>
                      </w:rPr>
                      <w:fldChar w:fldCharType="end"/>
                    </w:r>
                  </w:p>
                </w:txbxContent>
              </v:textbox>
              <w10:wrap type="topAndBottom" anchorx="margin" anchory="margin"/>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F9" w:rsidRDefault="00D654F9" w:rsidP="009F15B7">
    <w:pPr>
      <w:pStyle w:val="Pieddepage"/>
      <w:tabs>
        <w:tab w:val="clear" w:pos="4680"/>
        <w:tab w:val="clear" w:pos="9360"/>
        <w:tab w:val="left" w:pos="522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9175409"/>
      <w:docPartObj>
        <w:docPartGallery w:val="Page Numbers (Bottom of Page)"/>
        <w:docPartUnique/>
      </w:docPartObj>
    </w:sdtPr>
    <w:sdtEndPr/>
    <w:sdtContent>
      <w:p w:rsidR="008C4051" w:rsidRDefault="008C4051">
        <w:pPr>
          <w:pStyle w:val="Pieddepage"/>
          <w:jc w:val="center"/>
        </w:pPr>
        <w:r w:rsidRPr="0035099D">
          <w:rPr>
            <w:rFonts w:asciiTheme="majorBidi" w:hAnsiTheme="majorBidi" w:cstheme="majorBidi"/>
            <w:b/>
            <w:bCs/>
            <w:sz w:val="24"/>
            <w:szCs w:val="24"/>
          </w:rPr>
          <w:fldChar w:fldCharType="begin"/>
        </w:r>
        <w:r w:rsidRPr="0035099D">
          <w:rPr>
            <w:rFonts w:asciiTheme="majorBidi" w:hAnsiTheme="majorBidi" w:cstheme="majorBidi"/>
            <w:b/>
            <w:bCs/>
            <w:sz w:val="24"/>
            <w:szCs w:val="24"/>
          </w:rPr>
          <w:instrText>PAGE   \* MERGEFORMAT</w:instrText>
        </w:r>
        <w:r w:rsidRPr="0035099D">
          <w:rPr>
            <w:rFonts w:asciiTheme="majorBidi" w:hAnsiTheme="majorBidi" w:cstheme="majorBidi"/>
            <w:b/>
            <w:bCs/>
            <w:sz w:val="24"/>
            <w:szCs w:val="24"/>
          </w:rPr>
          <w:fldChar w:fldCharType="separate"/>
        </w:r>
        <w:r>
          <w:rPr>
            <w:rFonts w:asciiTheme="majorBidi" w:hAnsiTheme="majorBidi" w:cstheme="majorBidi"/>
            <w:b/>
            <w:bCs/>
            <w:noProof/>
            <w:sz w:val="24"/>
            <w:szCs w:val="24"/>
          </w:rPr>
          <w:t>4</w:t>
        </w:r>
        <w:r w:rsidRPr="0035099D">
          <w:rPr>
            <w:rFonts w:asciiTheme="majorBidi" w:hAnsiTheme="majorBidi" w:cstheme="majorBidi"/>
            <w:b/>
            <w:bCs/>
            <w:sz w:val="24"/>
            <w:szCs w:val="24"/>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3F00F4">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9F15B7">
    <w:pPr>
      <w:pStyle w:val="Pieddepage"/>
      <w:tabs>
        <w:tab w:val="clear" w:pos="4680"/>
        <w:tab w:val="clear" w:pos="9360"/>
        <w:tab w:val="left" w:pos="5220"/>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584377"/>
      <w:docPartObj>
        <w:docPartGallery w:val="Page Numbers (Bottom of Page)"/>
        <w:docPartUnique/>
      </w:docPartObj>
    </w:sdtPr>
    <w:sdtEndPr/>
    <w:sdtContent>
      <w:p w:rsidR="003669E9" w:rsidRDefault="003669E9" w:rsidP="003F00F4">
        <w:pPr>
          <w:pStyle w:val="Pieddepage"/>
          <w:jc w:val="center"/>
        </w:pPr>
        <w:r>
          <w:rPr>
            <w:noProof/>
            <w:lang w:val="fr-FR" w:eastAsia="fr-FR"/>
          </w:rPr>
          <mc:AlternateContent>
            <mc:Choice Requires="wpg">
              <w:drawing>
                <wp:anchor distT="0" distB="0" distL="114300" distR="114300" simplePos="0" relativeHeight="251673600" behindDoc="0" locked="0" layoutInCell="1" allowOverlap="1" wp14:editId="2308B46B">
                  <wp:simplePos x="0" y="0"/>
                  <wp:positionH relativeFrom="margin">
                    <wp:align>center</wp:align>
                  </wp:positionH>
                  <wp:positionV relativeFrom="page">
                    <wp:align>bottom</wp:align>
                  </wp:positionV>
                  <wp:extent cx="436880" cy="716915"/>
                  <wp:effectExtent l="9525" t="9525" r="10795" b="6985"/>
                  <wp:wrapNone/>
                  <wp:docPr id="19"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1"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22"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3669E9" w:rsidRDefault="003669E9">
                                <w:pPr>
                                  <w:pStyle w:val="Pieddepage"/>
                                  <w:jc w:val="center"/>
                                  <w:rPr>
                                    <w:sz w:val="16"/>
                                    <w:szCs w:val="16"/>
                                  </w:rPr>
                                </w:pPr>
                                <w:r>
                                  <w:rPr>
                                    <w:szCs w:val="21"/>
                                  </w:rPr>
                                  <w:fldChar w:fldCharType="begin"/>
                                </w:r>
                                <w:r>
                                  <w:instrText>PAGE    \* MERGEFORMAT</w:instrText>
                                </w:r>
                                <w:r>
                                  <w:rPr>
                                    <w:szCs w:val="21"/>
                                  </w:rPr>
                                  <w:fldChar w:fldCharType="separate"/>
                                </w:r>
                                <w:r w:rsidR="001B596B" w:rsidRPr="001B596B">
                                  <w:rPr>
                                    <w:rFonts w:hint="eastAsia"/>
                                    <w:noProof/>
                                    <w:sz w:val="16"/>
                                    <w:szCs w:val="16"/>
                                    <w:rtl/>
                                    <w:lang w:val="fr-FR"/>
                                  </w:rPr>
                                  <w:t>‌ب</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e 80" o:spid="_x0000_s1037" style="position:absolute;left:0;text-align:left;margin-left:0;margin-top:0;width:34.4pt;height:56.45pt;z-index:25167360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">
                  <v:shapetype id="_x0000_t32" coordsize="21600,21600" o:spt="32" o:oned="t" path="m,l21600,21600e" filled="f">
                    <v:path arrowok="t" fillok="f" o:connecttype="none"/>
                    <o:lock v:ext="edit" shapetype="t"/>
                  </v:shapetype>
                  <v:shape id="AutoShape 77" o:spid="_x0000_s1038"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A6R8IAAADbAAAADwAAAGRycy9kb3ducmV2LnhtbESPT4vCMBTE7wt+h/AEb2uq4B+6RhFB&#10;6EVEq3t+NG/brs1LaWKtfnojCB6HmfkNs1h1phItNa60rGA0jEAQZ1aXnCs4pdvvOQjnkTVWlknB&#10;nRyslr2vBcba3vhA7dHnIkDYxaig8L6OpXRZQQbd0NbEwfuzjUEfZJNL3eAtwE0lx1E0lQZLDgsF&#10;1rQpKLscr0bBJJmZf5ekh4eX6e63rfb19SyVGvS79Q8IT53/hN/tRCsYj+D1JfwA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ZA6R8IAAADbAAAADwAAAAAAAAAAAAAA&#10;AAChAgAAZHJzL2Rvd25yZXYueG1sUEsFBgAAAAAEAAQA+QAAAJADAAAAAA==&#10;" strokecolor="#7f7f7f"/>
                  <v:rect id="Rectangle 78" o:spid="_x0000_s1039"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fbkMUA&#10;AADbAAAADwAAAGRycy9kb3ducmV2LnhtbESPQWvCQBSE7wX/w/IK3uqmOUhNXaXEFoRerJZab4/s&#10;M5sm+zZk1yT++65Q6HGYmW+Y5Xq0jeip85VjBY+zBARx4XTFpYLPw9vDEwgfkDU2jknBlTysV5O7&#10;JWbaDfxB/T6UIkLYZ6jAhNBmUvrCkEU/cy1x9M6usxii7EqpOxwi3DYyTZK5tFhxXDDYUm6oqPcX&#10;q6A2m5/X9/qaf/NXnx93YVicjjulpvfjyzOIQGP4D/+1t1pBmsLtS/wB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B9uQxQAAANsAAAAPAAAAAAAAAAAAAAAAAJgCAABkcnMv&#10;ZG93bnJldi54bWxQSwUGAAAAAAQABAD1AAAAigMAAAAA&#10;" filled="f" strokecolor="#7f7f7f">
                    <v:textbox>
                      <w:txbxContent>
                        <w:p w:rsidR="003669E9" w:rsidRDefault="003669E9">
                          <w:pPr>
                            <w:pStyle w:val="Pieddepage"/>
                            <w:jc w:val="center"/>
                            <w:rPr>
                              <w:sz w:val="16"/>
                              <w:szCs w:val="16"/>
                            </w:rPr>
                          </w:pPr>
                          <w:r>
                            <w:rPr>
                              <w:szCs w:val="21"/>
                            </w:rPr>
                            <w:fldChar w:fldCharType="begin"/>
                          </w:r>
                          <w:r>
                            <w:instrText>PAGE    \* MERGEFORMAT</w:instrText>
                          </w:r>
                          <w:r>
                            <w:rPr>
                              <w:szCs w:val="21"/>
                            </w:rPr>
                            <w:fldChar w:fldCharType="separate"/>
                          </w:r>
                          <w:r w:rsidR="001B596B" w:rsidRPr="001B596B">
                            <w:rPr>
                              <w:rFonts w:hint="eastAsia"/>
                              <w:noProof/>
                              <w:sz w:val="16"/>
                              <w:szCs w:val="16"/>
                              <w:rtl/>
                              <w:lang w:val="fr-FR"/>
                            </w:rPr>
                            <w:t>‌ب</w:t>
                          </w:r>
                          <w:r>
                            <w:rPr>
                              <w:sz w:val="16"/>
                              <w:szCs w:val="16"/>
                            </w:rPr>
                            <w:fldChar w:fldCharType="end"/>
                          </w:r>
                        </w:p>
                      </w:txbxContent>
                    </v:textbox>
                  </v:rect>
                  <w10:wrap anchorx="margin" anchory="page"/>
                </v:group>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7721457"/>
      <w:docPartObj>
        <w:docPartGallery w:val="Page Numbers (Bottom of Page)"/>
        <w:docPartUnique/>
      </w:docPartObj>
    </w:sdtPr>
    <w:sdtEndPr/>
    <w:sdtContent>
      <w:p w:rsidR="003669E9" w:rsidRDefault="003669E9" w:rsidP="009F15B7">
        <w:pPr>
          <w:pStyle w:val="Pieddepage"/>
          <w:tabs>
            <w:tab w:val="clear" w:pos="4680"/>
            <w:tab w:val="clear" w:pos="9360"/>
            <w:tab w:val="left" w:pos="5220"/>
          </w:tabs>
        </w:pPr>
        <w:r>
          <w:rPr>
            <w:noProof/>
            <w:lang w:val="fr-FR" w:eastAsia="fr-FR"/>
          </w:rPr>
          <mc:AlternateContent>
            <mc:Choice Requires="wpg">
              <w:drawing>
                <wp:anchor distT="0" distB="0" distL="114300" distR="114300" simplePos="0" relativeHeight="251671552" behindDoc="0" locked="0" layoutInCell="1" allowOverlap="1" wp14:anchorId="636E3C1B" wp14:editId="1704CE93">
                  <wp:simplePos x="0" y="0"/>
                  <wp:positionH relativeFrom="margin">
                    <wp:align>center</wp:align>
                  </wp:positionH>
                  <wp:positionV relativeFrom="page">
                    <wp:align>bottom</wp:align>
                  </wp:positionV>
                  <wp:extent cx="436880" cy="716915"/>
                  <wp:effectExtent l="9525" t="9525" r="10795" b="6985"/>
                  <wp:wrapNone/>
                  <wp:docPr id="62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3669E9" w:rsidRDefault="003669E9">
                                <w:pPr>
                                  <w:pStyle w:val="Pieddepage"/>
                                  <w:jc w:val="center"/>
                                  <w:rPr>
                                    <w:sz w:val="16"/>
                                    <w:szCs w:val="16"/>
                                  </w:rPr>
                                </w:pPr>
                                <w:r>
                                  <w:rPr>
                                    <w:szCs w:val="21"/>
                                  </w:rPr>
                                  <w:fldChar w:fldCharType="begin"/>
                                </w:r>
                                <w:r>
                                  <w:instrText>PAGE    \* MERGEFORMAT</w:instrText>
                                </w:r>
                                <w:r>
                                  <w:rPr>
                                    <w:szCs w:val="21"/>
                                  </w:rPr>
                                  <w:fldChar w:fldCharType="separate"/>
                                </w:r>
                                <w:r w:rsidR="001B596B" w:rsidRPr="001B596B">
                                  <w:rPr>
                                    <w:rFonts w:hint="eastAsia"/>
                                    <w:noProof/>
                                    <w:sz w:val="16"/>
                                    <w:szCs w:val="16"/>
                                    <w:rtl/>
                                    <w:lang w:val="fr-FR"/>
                                  </w:rPr>
                                  <w:t>‌أ</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0" style="position:absolute;margin-left:0;margin-top:0;width:34.4pt;height:56.45pt;z-index:25167155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">
                  <v:shapetype id="_x0000_t32" coordsize="21600,21600" o:spt="32" o:oned="t" path="m,l21600,21600e" filled="f">
                    <v:path arrowok="t" fillok="f" o:connecttype="none"/>
                    <o:lock v:ext="edit" shapetype="t"/>
                  </v:shapetype>
                  <v:shape id="AutoShape 77" o:spid="_x0000_s1041"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sCcMAAADcAAAADwAAAGRycy9kb3ducmV2LnhtbESPQYvCMBSE74L/ITzBm6Yq6tI1ighC&#10;L7Jo1z0/mrdttXkpTax1f70RhD0OM/MNs9p0phItNa60rGAyjkAQZ1aXnCv4TvejDxDOI2usLJOC&#10;BznYrPu9Fcba3vlI7cnnIkDYxaig8L6OpXRZQQbd2NbEwfu1jUEfZJNL3eA9wE0lp1G0kAZLDgsF&#10;1rQrKLuebkbBPFmai0vS45+X6eGnrb7q21kqNRx0208Qnjr/H363E61gMZ3B60w4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f7AnDAAAA3AAAAA8AAAAAAAAAAAAA&#10;AAAAoQIAAGRycy9kb3ducmV2LnhtbFBLBQYAAAAABAAEAPkAAACRAwAAAAA=&#10;" strokecolor="#7f7f7f"/>
                  <v:rect id="Rectangle 78" o:spid="_x0000_s1042"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4ZMcA&#10;AADcAAAADwAAAGRycy9kb3ducmV2LnhtbESPzWrDMBCE74W+g9hCboncEELqRAnFbaHQS5qG/NwW&#10;a2O5tlbGUm3n7atCoMdhZr5hVpvB1qKj1peOFTxOEhDEudMlFwr2X2/jBQgfkDXWjknBlTxs1vd3&#10;K0y16/mTul0oRISwT1GBCaFJpfS5IYt+4hri6F1cazFE2RZSt9hHuK3lNEnm0mLJccFgQ5mhvNr9&#10;WAWVefl+/aiu2YkPXXbchv7pfNwqNXoYnpcgAg3hP3xrv2sF8+kM/s7EI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uGTHAAAA3AAAAA8AAAAAAAAAAAAAAAAAmAIAAGRy&#10;cy9kb3ducmV2LnhtbFBLBQYAAAAABAAEAPUAAACMAwAAAAA=&#10;" filled="f" strokecolor="#7f7f7f">
                    <v:textbox>
                      <w:txbxContent>
                        <w:p w:rsidR="003669E9" w:rsidRDefault="003669E9">
                          <w:pPr>
                            <w:pStyle w:val="Pieddepage"/>
                            <w:jc w:val="center"/>
                            <w:rPr>
                              <w:sz w:val="16"/>
                              <w:szCs w:val="16"/>
                            </w:rPr>
                          </w:pPr>
                          <w:r>
                            <w:rPr>
                              <w:szCs w:val="21"/>
                            </w:rPr>
                            <w:fldChar w:fldCharType="begin"/>
                          </w:r>
                          <w:r>
                            <w:instrText>PAGE    \* MERGEFORMAT</w:instrText>
                          </w:r>
                          <w:r>
                            <w:rPr>
                              <w:szCs w:val="21"/>
                            </w:rPr>
                            <w:fldChar w:fldCharType="separate"/>
                          </w:r>
                          <w:r w:rsidR="001B596B" w:rsidRPr="001B596B">
                            <w:rPr>
                              <w:rFonts w:hint="eastAsia"/>
                              <w:noProof/>
                              <w:sz w:val="16"/>
                              <w:szCs w:val="16"/>
                              <w:rtl/>
                              <w:lang w:val="fr-FR"/>
                            </w:rPr>
                            <w:t>‌أ</w:t>
                          </w:r>
                          <w:r>
                            <w:rPr>
                              <w:sz w:val="16"/>
                              <w:szCs w:val="16"/>
                            </w:rPr>
                            <w:fldChar w:fldCharType="end"/>
                          </w:r>
                        </w:p>
                      </w:txbxContent>
                    </v:textbox>
                  </v:rect>
                  <w10:wrap anchorx="margin" anchory="page"/>
                </v:group>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3F00F4">
    <w:pPr>
      <w:pStyle w:val="Pieddepage"/>
      <w:jc w:val="center"/>
    </w:pPr>
    <w:r>
      <w:rPr>
        <w:noProof/>
        <w:lang w:val="fr-FR" w:eastAsia="fr-FR"/>
      </w:rPr>
      <mc:AlternateContent>
        <mc:Choice Requires="wps">
          <w:drawing>
            <wp:anchor distT="0" distB="0" distL="114300" distR="114300" simplePos="0" relativeHeight="251663360" behindDoc="1" locked="0" layoutInCell="0" allowOverlap="1" wp14:anchorId="682D816D" wp14:editId="34CB2B3C">
              <wp:simplePos x="0" y="0"/>
              <wp:positionH relativeFrom="margin">
                <wp:posOffset>3178810</wp:posOffset>
              </wp:positionH>
              <wp:positionV relativeFrom="bottomMargin">
                <wp:posOffset>316634</wp:posOffset>
              </wp:positionV>
              <wp:extent cx="395605" cy="431800"/>
              <wp:effectExtent l="0" t="0" r="23495" b="25400"/>
              <wp:wrapTopAndBottom/>
              <wp:docPr id="3" name="Carré corné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431800"/>
                      </a:xfrm>
                      <a:prstGeom prst="foldedCorner">
                        <a:avLst>
                          <a:gd name="adj" fmla="val 34560"/>
                        </a:avLst>
                      </a:prstGeom>
                      <a:solidFill>
                        <a:srgbClr val="FFFFFF"/>
                      </a:solidFill>
                      <a:ln w="3175">
                        <a:solidFill>
                          <a:srgbClr val="808080"/>
                        </a:solidFill>
                        <a:round/>
                        <a:headEnd/>
                        <a:tailEnd/>
                      </a:ln>
                    </wps:spPr>
                    <wps:txb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1B596B" w:rsidRPr="001B596B">
                            <w:rPr>
                              <w:b/>
                              <w:bCs/>
                              <w:noProof/>
                              <w:sz w:val="32"/>
                              <w:szCs w:val="32"/>
                              <w:lang w:val="fr-FR"/>
                            </w:rPr>
                            <w:t>25</w:t>
                          </w:r>
                          <w:r w:rsidRPr="00CE76E9">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3" o:spid="_x0000_s1043" type="#_x0000_t65" style="position:absolute;left:0;text-align:left;margin-left:250.3pt;margin-top:24.95pt;width:31.15pt;height:34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" o:allowincell="f" adj="14135" strokecolor="gray" strokeweight=".25pt">
              <v:textbo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1B596B" w:rsidRPr="001B596B">
                      <w:rPr>
                        <w:b/>
                        <w:bCs/>
                        <w:noProof/>
                        <w:sz w:val="32"/>
                        <w:szCs w:val="32"/>
                        <w:lang w:val="fr-FR"/>
                      </w:rPr>
                      <w:t>25</w:t>
                    </w:r>
                    <w:r w:rsidRPr="00CE76E9">
                      <w:rPr>
                        <w:b/>
                        <w:bCs/>
                        <w:sz w:val="32"/>
                        <w:szCs w:val="32"/>
                      </w:rPr>
                      <w:fldChar w:fldCharType="end"/>
                    </w:r>
                  </w:p>
                </w:txbxContent>
              </v:textbox>
              <w10:wrap type="topAndBottom" anchorx="margin" anchory="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9F15B7">
    <w:pPr>
      <w:pStyle w:val="Pieddepage"/>
      <w:tabs>
        <w:tab w:val="clear" w:pos="4680"/>
        <w:tab w:val="clear" w:pos="9360"/>
        <w:tab w:val="left" w:pos="5220"/>
      </w:tabs>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rsidP="003F00F4">
    <w:pPr>
      <w:pStyle w:val="Pieddepage"/>
      <w:jc w:val="center"/>
    </w:pPr>
    <w:r>
      <w:rPr>
        <w:noProof/>
        <w:lang w:val="fr-FR" w:eastAsia="fr-FR"/>
      </w:rPr>
      <mc:AlternateContent>
        <mc:Choice Requires="wps">
          <w:drawing>
            <wp:anchor distT="0" distB="0" distL="114300" distR="114300" simplePos="0" relativeHeight="251669504" behindDoc="1" locked="0" layoutInCell="0" allowOverlap="1" wp14:anchorId="58FB3E77" wp14:editId="399844CE">
              <wp:simplePos x="0" y="0"/>
              <wp:positionH relativeFrom="margin">
                <wp:posOffset>3178810</wp:posOffset>
              </wp:positionH>
              <wp:positionV relativeFrom="bottomMargin">
                <wp:posOffset>316634</wp:posOffset>
              </wp:positionV>
              <wp:extent cx="395605" cy="431800"/>
              <wp:effectExtent l="0" t="0" r="23495" b="25400"/>
              <wp:wrapTopAndBottom/>
              <wp:docPr id="18" name="Carré corné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431800"/>
                      </a:xfrm>
                      <a:prstGeom prst="foldedCorner">
                        <a:avLst>
                          <a:gd name="adj" fmla="val 34560"/>
                        </a:avLst>
                      </a:prstGeom>
                      <a:solidFill>
                        <a:srgbClr val="FFFFFF"/>
                      </a:solidFill>
                      <a:ln w="3175">
                        <a:solidFill>
                          <a:srgbClr val="808080"/>
                        </a:solidFill>
                        <a:round/>
                        <a:headEnd/>
                        <a:tailEnd/>
                      </a:ln>
                    </wps:spPr>
                    <wps:txb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47</w:t>
                          </w:r>
                          <w:r w:rsidRPr="00CE76E9">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8" o:spid="_x0000_s1044" type="#_x0000_t65" style="position:absolute;left:0;text-align:left;margin-left:250.3pt;margin-top:24.95pt;width:31.15pt;height:34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" o:allowincell="f" adj="14135" strokecolor="gray" strokeweight=".25pt">
              <v:textbox>
                <w:txbxContent>
                  <w:p w:rsidR="008C4051" w:rsidRPr="00CE76E9" w:rsidRDefault="008C4051">
                    <w:pPr>
                      <w:jc w:val="center"/>
                      <w:rPr>
                        <w:b/>
                        <w:bCs/>
                        <w:sz w:val="44"/>
                        <w:szCs w:val="44"/>
                      </w:rPr>
                    </w:pPr>
                    <w:r w:rsidRPr="00CE76E9">
                      <w:rPr>
                        <w:b/>
                        <w:bCs/>
                        <w:sz w:val="44"/>
                        <w:szCs w:val="44"/>
                      </w:rPr>
                      <w:fldChar w:fldCharType="begin"/>
                    </w:r>
                    <w:r w:rsidRPr="00CE76E9">
                      <w:rPr>
                        <w:b/>
                        <w:bCs/>
                        <w:sz w:val="44"/>
                        <w:szCs w:val="44"/>
                      </w:rPr>
                      <w:instrText>PAGE    \* MERGEFORMAT</w:instrText>
                    </w:r>
                    <w:r w:rsidRPr="00CE76E9">
                      <w:rPr>
                        <w:b/>
                        <w:bCs/>
                        <w:sz w:val="44"/>
                        <w:szCs w:val="44"/>
                      </w:rPr>
                      <w:fldChar w:fldCharType="separate"/>
                    </w:r>
                    <w:r w:rsidR="00264F7A" w:rsidRPr="00264F7A">
                      <w:rPr>
                        <w:b/>
                        <w:bCs/>
                        <w:noProof/>
                        <w:sz w:val="32"/>
                        <w:szCs w:val="32"/>
                        <w:lang w:val="fr-FR"/>
                      </w:rPr>
                      <w:t>47</w:t>
                    </w:r>
                    <w:r w:rsidRPr="00CE76E9">
                      <w:rPr>
                        <w:b/>
                        <w:bCs/>
                        <w:sz w:val="32"/>
                        <w:szCs w:val="32"/>
                      </w:rPr>
                      <w:fldChar w:fldCharType="end"/>
                    </w:r>
                  </w:p>
                </w:txbxContent>
              </v:textbox>
              <w10:wrap type="topAndBottom"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129" w:rsidRDefault="00E32129" w:rsidP="004504A0">
      <w:pPr>
        <w:bidi/>
        <w:spacing w:after="0" w:line="240" w:lineRule="auto"/>
      </w:pPr>
      <w:r>
        <w:separator/>
      </w:r>
    </w:p>
  </w:footnote>
  <w:footnote w:type="continuationSeparator" w:id="0">
    <w:p w:rsidR="00E32129" w:rsidRDefault="00E32129" w:rsidP="003F00F4">
      <w:pPr>
        <w:spacing w:after="0" w:line="240" w:lineRule="auto"/>
      </w:pPr>
      <w:r>
        <w:continuationSeparator/>
      </w:r>
    </w:p>
  </w:footnote>
  <w:footnote w:id="1">
    <w:p w:rsidR="008C4051" w:rsidRPr="00590164" w:rsidRDefault="008C4051" w:rsidP="00E801B3">
      <w:pPr>
        <w:pStyle w:val="Notedebasdepage"/>
        <w:bidi/>
        <w:jc w:val="both"/>
        <w:rPr>
          <w:sz w:val="22"/>
          <w:szCs w:val="22"/>
          <w:rtl/>
          <w:lang w:bidi="ar-DZ"/>
        </w:rPr>
      </w:pPr>
      <w:r w:rsidRPr="00590164">
        <w:rPr>
          <w:rStyle w:val="Appelnotedebasdep"/>
          <w:sz w:val="22"/>
          <w:szCs w:val="22"/>
        </w:rPr>
        <w:footnoteRef/>
      </w:r>
      <w:r w:rsidRPr="00590164">
        <w:rPr>
          <w:sz w:val="22"/>
          <w:szCs w:val="22"/>
        </w:rPr>
        <w:t xml:space="preserve"> </w:t>
      </w:r>
      <w:r w:rsidRPr="00590164">
        <w:rPr>
          <w:rFonts w:cs="Arial"/>
          <w:sz w:val="22"/>
          <w:szCs w:val="22"/>
          <w:rtl/>
          <w:lang w:val="fr-FR" w:bidi="ar-DZ"/>
        </w:rPr>
        <w:t>ابن منظور؛ لسان العرب؛ مادة لقاء دار المعارف؛ مصر؛ مجلد 5؛ ص؛ 4066.</w:t>
      </w:r>
    </w:p>
  </w:footnote>
  <w:footnote w:id="2">
    <w:p w:rsidR="008C4051" w:rsidRPr="00590164" w:rsidRDefault="008C4051" w:rsidP="00E801B3">
      <w:pPr>
        <w:pStyle w:val="Notedebasdepage"/>
        <w:bidi/>
        <w:jc w:val="both"/>
        <w:rPr>
          <w:sz w:val="22"/>
          <w:szCs w:val="22"/>
          <w:rtl/>
          <w:lang w:bidi="ar-DZ"/>
        </w:rPr>
      </w:pPr>
      <w:r w:rsidRPr="00590164">
        <w:rPr>
          <w:rStyle w:val="Appelnotedebasdep"/>
          <w:sz w:val="22"/>
          <w:szCs w:val="22"/>
        </w:rPr>
        <w:footnoteRef/>
      </w:r>
      <w:r>
        <w:rPr>
          <w:rFonts w:cs="Arial" w:hint="cs"/>
          <w:sz w:val="22"/>
          <w:szCs w:val="22"/>
          <w:rtl/>
          <w:lang w:val="fr-FR" w:bidi="ar-DZ"/>
        </w:rPr>
        <w:t xml:space="preserve"> </w:t>
      </w:r>
      <w:r w:rsidRPr="00590164">
        <w:rPr>
          <w:rFonts w:cs="Arial"/>
          <w:sz w:val="22"/>
          <w:szCs w:val="22"/>
          <w:rtl/>
          <w:lang w:val="fr-FR" w:bidi="ar-DZ"/>
        </w:rPr>
        <w:t>محمود عباس عبد الواحد؛ قراءة النص وجماليات التلقي؛ ص: 13</w:t>
      </w:r>
      <w:r w:rsidRPr="00590164">
        <w:rPr>
          <w:sz w:val="22"/>
          <w:szCs w:val="22"/>
        </w:rPr>
        <w:t xml:space="preserve"> </w:t>
      </w:r>
    </w:p>
  </w:footnote>
  <w:footnote w:id="3">
    <w:p w:rsidR="008C4051" w:rsidRDefault="008C4051" w:rsidP="00E801B3">
      <w:pPr>
        <w:pStyle w:val="Notedebasdepage"/>
        <w:bidi/>
        <w:jc w:val="both"/>
        <w:rPr>
          <w:rtl/>
          <w:lang w:bidi="ar-DZ"/>
        </w:rPr>
      </w:pPr>
      <w:r w:rsidRPr="00590164">
        <w:rPr>
          <w:rStyle w:val="Appelnotedebasdep"/>
          <w:sz w:val="22"/>
          <w:szCs w:val="22"/>
        </w:rPr>
        <w:footnoteRef/>
      </w:r>
      <w:r w:rsidRPr="00590164">
        <w:rPr>
          <w:sz w:val="22"/>
          <w:szCs w:val="22"/>
        </w:rPr>
        <w:t xml:space="preserve"> </w:t>
      </w:r>
      <w:r w:rsidRPr="00590164">
        <w:rPr>
          <w:rFonts w:cs="Arial"/>
          <w:sz w:val="22"/>
          <w:szCs w:val="22"/>
          <w:rtl/>
          <w:lang w:val="fr-FR" w:bidi="ar-DZ"/>
        </w:rPr>
        <w:t>‏المرجع نفسه؛ من: 13</w:t>
      </w:r>
    </w:p>
  </w:footnote>
  <w:footnote w:id="4">
    <w:p w:rsidR="008C4051" w:rsidRPr="00590164" w:rsidRDefault="008C4051" w:rsidP="00E801B3">
      <w:pPr>
        <w:pStyle w:val="Notedebasdepage"/>
        <w:bidi/>
        <w:jc w:val="both"/>
        <w:rPr>
          <w:sz w:val="20"/>
          <w:szCs w:val="20"/>
          <w:rtl/>
          <w:lang w:bidi="ar-DZ"/>
        </w:rPr>
      </w:pPr>
      <w:r w:rsidRPr="00590164">
        <w:rPr>
          <w:rStyle w:val="Appelnotedebasdep"/>
          <w:sz w:val="20"/>
          <w:szCs w:val="20"/>
        </w:rPr>
        <w:footnoteRef/>
      </w:r>
      <w:r w:rsidRPr="00590164">
        <w:rPr>
          <w:sz w:val="20"/>
          <w:szCs w:val="20"/>
        </w:rPr>
        <w:t xml:space="preserve"> </w:t>
      </w:r>
      <w:r w:rsidRPr="00590164">
        <w:rPr>
          <w:rFonts w:cs="Arial"/>
          <w:sz w:val="20"/>
          <w:szCs w:val="20"/>
          <w:rtl/>
          <w:lang w:val="fr-FR" w:bidi="ar-DZ"/>
        </w:rPr>
        <w:t>القرآن الكريم؛ س</w:t>
      </w:r>
      <w:r w:rsidRPr="00590164">
        <w:rPr>
          <w:rFonts w:cs="Arial" w:hint="cs"/>
          <w:sz w:val="20"/>
          <w:szCs w:val="20"/>
          <w:rtl/>
          <w:lang w:val="fr-FR" w:bidi="ar-DZ"/>
        </w:rPr>
        <w:t>ورة</w:t>
      </w:r>
      <w:r w:rsidRPr="00590164">
        <w:rPr>
          <w:rFonts w:cs="Arial"/>
          <w:sz w:val="20"/>
          <w:szCs w:val="20"/>
          <w:rtl/>
          <w:lang w:val="fr-FR" w:bidi="ar-DZ"/>
        </w:rPr>
        <w:t xml:space="preserve"> النمل؛ الآية: 06.</w:t>
      </w:r>
    </w:p>
  </w:footnote>
  <w:footnote w:id="5">
    <w:p w:rsidR="008C4051" w:rsidRDefault="008C4051" w:rsidP="00E801B3">
      <w:pPr>
        <w:pStyle w:val="Notedebasdepage"/>
        <w:jc w:val="both"/>
        <w:rPr>
          <w:rtl/>
          <w:lang w:bidi="ar-DZ"/>
        </w:rPr>
      </w:pPr>
    </w:p>
  </w:footnote>
  <w:footnote w:id="6">
    <w:p w:rsidR="008C4051" w:rsidRDefault="008C4051" w:rsidP="00E801B3">
      <w:pPr>
        <w:pStyle w:val="Notedebasdepage"/>
        <w:bidi/>
        <w:jc w:val="both"/>
        <w:rPr>
          <w:rtl/>
          <w:lang w:bidi="ar-DZ"/>
        </w:rPr>
      </w:pPr>
      <w:r>
        <w:rPr>
          <w:rStyle w:val="Appelnotedebasdep"/>
        </w:rPr>
        <w:footnoteRef/>
      </w:r>
      <w:r>
        <w:rPr>
          <w:rFonts w:hint="cs"/>
          <w:rtl/>
        </w:rPr>
        <w:t xml:space="preserve"> القرآن الكريم، سورة البقرة، الآية :30</w:t>
      </w:r>
      <w:r>
        <w:t xml:space="preserve"> </w:t>
      </w:r>
    </w:p>
  </w:footnote>
  <w:footnote w:id="7">
    <w:p w:rsidR="008C4051" w:rsidRDefault="008C4051" w:rsidP="00E801B3">
      <w:pPr>
        <w:pStyle w:val="Notedebasdepage"/>
        <w:bidi/>
        <w:jc w:val="both"/>
        <w:rPr>
          <w:rtl/>
          <w:lang w:bidi="ar-DZ"/>
        </w:rPr>
      </w:pPr>
      <w:r>
        <w:rPr>
          <w:rStyle w:val="Appelnotedebasdep"/>
        </w:rPr>
        <w:footnoteRef/>
      </w:r>
      <w:r>
        <w:t xml:space="preserve"> </w:t>
      </w:r>
      <w:r>
        <w:rPr>
          <w:rFonts w:hint="cs"/>
          <w:rtl/>
        </w:rPr>
        <w:t>القرآن الكريم، سورة البقرة، الآية :31</w:t>
      </w:r>
    </w:p>
  </w:footnote>
  <w:footnote w:id="8">
    <w:p w:rsidR="008C4051" w:rsidRDefault="008C4051" w:rsidP="00E801B3">
      <w:pPr>
        <w:pStyle w:val="Notedebasdepage"/>
        <w:bidi/>
        <w:jc w:val="both"/>
        <w:rPr>
          <w:rtl/>
          <w:lang w:bidi="ar-DZ"/>
        </w:rPr>
      </w:pPr>
      <w:r>
        <w:rPr>
          <w:rStyle w:val="Appelnotedebasdep"/>
        </w:rPr>
        <w:footnoteRef/>
      </w:r>
      <w:r>
        <w:t xml:space="preserve"> </w:t>
      </w:r>
      <w:r>
        <w:rPr>
          <w:rFonts w:hint="cs"/>
          <w:rtl/>
        </w:rPr>
        <w:t>القرآن الكريم، سورة البقرة، الآية :37</w:t>
      </w:r>
    </w:p>
  </w:footnote>
  <w:footnote w:id="9">
    <w:p w:rsidR="008C4051" w:rsidRPr="007D084A" w:rsidRDefault="008C4051" w:rsidP="00E801B3">
      <w:pPr>
        <w:pStyle w:val="Notedebasdepage"/>
        <w:bidi/>
        <w:jc w:val="both"/>
        <w:rPr>
          <w:rtl/>
          <w:lang w:bidi="ar-DZ"/>
        </w:rPr>
      </w:pPr>
      <w:r w:rsidRPr="007D084A">
        <w:rPr>
          <w:rStyle w:val="Appelnotedebasdep"/>
        </w:rPr>
        <w:footnoteRef/>
      </w:r>
      <w:r w:rsidRPr="007D084A">
        <w:t xml:space="preserve"> </w:t>
      </w:r>
      <w:r w:rsidRPr="007D084A">
        <w:rPr>
          <w:rtl/>
          <w:lang w:bidi="ar-DZ"/>
        </w:rPr>
        <w:t xml:space="preserve"> ينظر روبرت.سي.هول نظرية الإستقبال ترجمة عبد الجليل جواد</w:t>
      </w:r>
      <w:r>
        <w:rPr>
          <w:rtl/>
          <w:lang w:bidi="ar-DZ"/>
        </w:rPr>
        <w:t xml:space="preserve">، </w:t>
      </w:r>
      <w:r w:rsidRPr="007D084A">
        <w:rPr>
          <w:rtl/>
          <w:lang w:bidi="ar-DZ"/>
        </w:rPr>
        <w:t>دار الحوار</w:t>
      </w:r>
      <w:r>
        <w:rPr>
          <w:rtl/>
          <w:lang w:bidi="ar-DZ"/>
        </w:rPr>
        <w:t xml:space="preserve">، </w:t>
      </w:r>
      <w:r w:rsidRPr="007D084A">
        <w:rPr>
          <w:rtl/>
          <w:lang w:bidi="ar-DZ"/>
        </w:rPr>
        <w:t>سورية ص 2</w:t>
      </w:r>
    </w:p>
  </w:footnote>
  <w:footnote w:id="10">
    <w:p w:rsidR="008C4051" w:rsidRDefault="008C4051" w:rsidP="00E801B3">
      <w:pPr>
        <w:pStyle w:val="Notedebasdepage"/>
        <w:bidi/>
        <w:jc w:val="both"/>
        <w:rPr>
          <w:rtl/>
          <w:lang w:bidi="ar-DZ"/>
        </w:rPr>
      </w:pPr>
      <w:r w:rsidRPr="007D084A">
        <w:rPr>
          <w:rStyle w:val="Appelnotedebasdep"/>
        </w:rPr>
        <w:footnoteRef/>
      </w:r>
      <w:r w:rsidRPr="007D084A">
        <w:t xml:space="preserve"> </w:t>
      </w:r>
      <w:r w:rsidRPr="007D084A">
        <w:rPr>
          <w:rtl/>
          <w:lang w:bidi="ar-DZ"/>
        </w:rPr>
        <w:t>نفســـــه ص 7</w:t>
      </w:r>
    </w:p>
  </w:footnote>
  <w:footnote w:id="1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w:t>
      </w:r>
      <w:r>
        <w:rPr>
          <w:rFonts w:ascii="Calibri" w:hAnsi="Calibri"/>
          <w:rtl/>
          <w:lang w:bidi="ar-DZ"/>
        </w:rPr>
        <w:t>«</w:t>
      </w:r>
      <w:r>
        <w:rPr>
          <w:rFonts w:hint="cs"/>
          <w:rtl/>
          <w:lang w:bidi="ar-DZ"/>
        </w:rPr>
        <w:t>التأثير و التلقي المصطلح و الموضوع</w:t>
      </w:r>
      <w:r>
        <w:rPr>
          <w:rFonts w:ascii="Calibri" w:hAnsi="Calibri"/>
          <w:rtl/>
          <w:lang w:bidi="ar-DZ"/>
        </w:rPr>
        <w:t>»</w:t>
      </w:r>
      <w:r>
        <w:rPr>
          <w:rFonts w:hint="cs"/>
          <w:rtl/>
          <w:lang w:bidi="ar-DZ"/>
        </w:rPr>
        <w:t xml:space="preserve"> كونتر جريم ترجمة أحمد المأمون، مجلة دراسات سنمائية، عدد 7 ص 21، دراسات سال الرباط 1992.</w:t>
      </w:r>
    </w:p>
  </w:footnote>
  <w:footnote w:id="12">
    <w:p w:rsidR="008C4051" w:rsidRPr="003C4A79" w:rsidRDefault="008C4051" w:rsidP="00E801B3">
      <w:pPr>
        <w:pStyle w:val="Notedebasdepage"/>
        <w:bidi/>
        <w:jc w:val="both"/>
        <w:rPr>
          <w:lang w:val="fr-FR" w:bidi="ar-DZ"/>
        </w:rPr>
      </w:pPr>
      <w:r>
        <w:rPr>
          <w:rStyle w:val="Appelnotedebasdep"/>
        </w:rPr>
        <w:footnoteRef/>
      </w:r>
      <w:r>
        <w:t xml:space="preserve"> </w:t>
      </w:r>
      <w:r>
        <w:rPr>
          <w:rFonts w:hint="cs"/>
          <w:rtl/>
          <w:lang w:bidi="ar-DZ"/>
        </w:rPr>
        <w:t xml:space="preserve"> حسين الواد : في مناهج الدراسات الأدبية ص 86 . </w:t>
      </w:r>
    </w:p>
  </w:footnote>
  <w:footnote w:id="13">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في هذا المجال كتابة اللغة الشعرية في الخطاب النقدي العربي، تأليف محمد رضا المبارك ص 13، طبع دار النشر الشؤون الثقافية، بغداد 1999</w:t>
      </w:r>
    </w:p>
  </w:footnote>
  <w:footnote w:id="14">
    <w:p w:rsidR="008C4051" w:rsidRPr="00ED7A73" w:rsidRDefault="008C4051" w:rsidP="00E801B3">
      <w:pPr>
        <w:pStyle w:val="Notedebasdepage"/>
        <w:jc w:val="both"/>
        <w:rPr>
          <w:lang w:val="fr-FR" w:bidi="ar-DZ"/>
        </w:rPr>
      </w:pPr>
      <w:r>
        <w:rPr>
          <w:rStyle w:val="Appelnotedebasdep"/>
        </w:rPr>
        <w:footnoteRef/>
      </w:r>
      <w:r>
        <w:t xml:space="preserve"> </w:t>
      </w:r>
      <w:r>
        <w:rPr>
          <w:lang w:val="fr-FR" w:bidi="ar-DZ"/>
        </w:rPr>
        <w:t xml:space="preserve"> Iser , the implied reader , page 101</w:t>
      </w:r>
    </w:p>
  </w:footnote>
  <w:footnote w:id="1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حسين الواد، مناهج الدراسات الأدبية، ص92 </w:t>
      </w:r>
    </w:p>
  </w:footnote>
  <w:footnote w:id="1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وليم فراي، المعنى الأدبي، ترجمة ..............يوسف عزيز ص 41 .</w:t>
      </w:r>
    </w:p>
  </w:footnote>
  <w:footnote w:id="17">
    <w:p w:rsidR="008C4051" w:rsidRDefault="008C4051" w:rsidP="00E801B3">
      <w:pPr>
        <w:pStyle w:val="Notedebasdepage"/>
        <w:bidi/>
        <w:jc w:val="both"/>
        <w:rPr>
          <w:rtl/>
          <w:lang w:bidi="ar-DZ"/>
        </w:rPr>
      </w:pPr>
      <w:r>
        <w:rPr>
          <w:rStyle w:val="Appelnotedebasdep"/>
        </w:rPr>
        <w:footnoteRef/>
      </w:r>
      <w:r>
        <w:t xml:space="preserve"> </w:t>
      </w:r>
      <w:r>
        <w:rPr>
          <w:rFonts w:hint="cs"/>
          <w:rtl/>
        </w:rPr>
        <w:t>أرسطو طاليس، فن الشعر عبد الرحمان بدوي، ص 48 .</w:t>
      </w:r>
    </w:p>
  </w:footnote>
  <w:footnote w:id="18">
    <w:p w:rsidR="008C4051" w:rsidRDefault="008C4051" w:rsidP="00E801B3">
      <w:pPr>
        <w:pStyle w:val="Notedebasdepage"/>
        <w:bidi/>
        <w:jc w:val="both"/>
        <w:rPr>
          <w:rtl/>
          <w:lang w:bidi="ar-DZ"/>
        </w:rPr>
      </w:pPr>
      <w:r>
        <w:rPr>
          <w:rStyle w:val="Appelnotedebasdep"/>
        </w:rPr>
        <w:footnoteRef/>
      </w:r>
      <w:r>
        <w:rPr>
          <w:rFonts w:hint="cs"/>
          <w:rtl/>
        </w:rPr>
        <w:t xml:space="preserve"> محمد بن أحمد الخوارزمي، مفاتيح العلوم، ص 2، مطبعة الشرق </w:t>
      </w:r>
      <w:r>
        <w:rPr>
          <w:rtl/>
        </w:rPr>
        <w:t>–</w:t>
      </w:r>
      <w:r>
        <w:rPr>
          <w:rFonts w:hint="cs"/>
          <w:rtl/>
        </w:rPr>
        <w:t xml:space="preserve"> القاهرة </w:t>
      </w:r>
      <w:r>
        <w:rPr>
          <w:rtl/>
        </w:rPr>
        <w:t>–</w:t>
      </w:r>
      <w:r>
        <w:rPr>
          <w:rFonts w:hint="cs"/>
          <w:rtl/>
        </w:rPr>
        <w:t xml:space="preserve"> د-ط، د ت .  </w:t>
      </w:r>
      <w:r>
        <w:t xml:space="preserve"> </w:t>
      </w:r>
    </w:p>
  </w:footnote>
  <w:footnote w:id="1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محمد علي التهانوي، كشاف إصطلاح العلوم، تحقيق لطفي عبد البديع، مصر 1962 ص 1 .</w:t>
      </w:r>
    </w:p>
  </w:footnote>
  <w:footnote w:id="20">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د.محمد الصغيرالبنائي، نظريات اللسانية و البلاغية و الأدبية عند الجاحظ، دار الثقافة الحداثة </w:t>
      </w:r>
      <w:r>
        <w:rPr>
          <w:rtl/>
          <w:lang w:bidi="ar-DZ"/>
        </w:rPr>
        <w:t>–</w:t>
      </w:r>
      <w:r>
        <w:rPr>
          <w:rFonts w:hint="cs"/>
          <w:rtl/>
          <w:lang w:bidi="ar-DZ"/>
        </w:rPr>
        <w:t xml:space="preserve"> بيروت </w:t>
      </w:r>
      <w:r>
        <w:rPr>
          <w:rtl/>
          <w:lang w:bidi="ar-DZ"/>
        </w:rPr>
        <w:t>–</w:t>
      </w:r>
      <w:r>
        <w:rPr>
          <w:rFonts w:hint="cs"/>
          <w:rtl/>
          <w:lang w:bidi="ar-DZ"/>
        </w:rPr>
        <w:t xml:space="preserve"> 1968 ص 394 </w:t>
      </w:r>
    </w:p>
  </w:footnote>
  <w:footnote w:id="21">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 عبد القادر الجرجاني، أسرار البلاغة، تحقيق ريتر، ط  1989، ص 41،40 . </w:t>
      </w:r>
    </w:p>
  </w:footnote>
  <w:footnote w:id="2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نفسه ص 128</w:t>
      </w:r>
    </w:p>
  </w:footnote>
  <w:footnote w:id="23">
    <w:p w:rsidR="008C4051" w:rsidRDefault="008C4051" w:rsidP="00E801B3">
      <w:pPr>
        <w:pStyle w:val="Notedebasdepage"/>
        <w:bidi/>
        <w:jc w:val="both"/>
        <w:rPr>
          <w:rtl/>
        </w:rPr>
      </w:pPr>
      <w:r w:rsidRPr="000B2FB1">
        <w:rPr>
          <w:vertAlign w:val="superscript"/>
        </w:rPr>
        <w:footnoteRef/>
      </w:r>
      <w:r w:rsidRPr="000B2FB1">
        <w:rPr>
          <w:vertAlign w:val="superscript"/>
        </w:rPr>
        <w:t xml:space="preserve"> </w:t>
      </w:r>
      <w:r>
        <w:rPr>
          <w:rFonts w:hint="cs"/>
          <w:rtl/>
        </w:rPr>
        <w:t xml:space="preserve"> أ</w:t>
      </w:r>
      <w:r w:rsidRPr="007E171A">
        <w:rPr>
          <w:rFonts w:hint="cs"/>
          <w:rtl/>
        </w:rPr>
        <w:t>بو</w:t>
      </w:r>
      <w:r w:rsidRPr="007E171A">
        <w:rPr>
          <w:rtl/>
        </w:rPr>
        <w:t xml:space="preserve"> </w:t>
      </w:r>
      <w:r w:rsidRPr="007E171A">
        <w:rPr>
          <w:rFonts w:hint="cs"/>
          <w:rtl/>
        </w:rPr>
        <w:t>محمد</w:t>
      </w:r>
      <w:r w:rsidRPr="007E171A">
        <w:rPr>
          <w:rtl/>
        </w:rPr>
        <w:t xml:space="preserve"> </w:t>
      </w:r>
      <w:r w:rsidRPr="007E171A">
        <w:rPr>
          <w:rFonts w:hint="cs"/>
          <w:rtl/>
        </w:rPr>
        <w:t>القاسم</w:t>
      </w:r>
      <w:r w:rsidRPr="007E171A">
        <w:rPr>
          <w:rtl/>
        </w:rPr>
        <w:t xml:space="preserve"> </w:t>
      </w:r>
      <w:r w:rsidRPr="007E171A">
        <w:rPr>
          <w:rFonts w:hint="cs"/>
          <w:rtl/>
        </w:rPr>
        <w:t>الانصاري</w:t>
      </w:r>
      <w:r w:rsidRPr="007E171A">
        <w:rPr>
          <w:rtl/>
        </w:rPr>
        <w:t xml:space="preserve"> </w:t>
      </w:r>
      <w:r w:rsidRPr="007E171A">
        <w:rPr>
          <w:rFonts w:hint="cs"/>
          <w:rtl/>
        </w:rPr>
        <w:t>السجلماسي</w:t>
      </w:r>
      <w:r>
        <w:rPr>
          <w:rFonts w:hint="cs"/>
          <w:rtl/>
        </w:rPr>
        <w:t xml:space="preserve">، </w:t>
      </w:r>
      <w:r w:rsidRPr="007E171A">
        <w:rPr>
          <w:rFonts w:hint="cs"/>
          <w:rtl/>
        </w:rPr>
        <w:t>المنزع</w:t>
      </w:r>
      <w:r w:rsidRPr="007E171A">
        <w:rPr>
          <w:rtl/>
        </w:rPr>
        <w:t xml:space="preserve"> </w:t>
      </w:r>
      <w:r w:rsidRPr="007E171A">
        <w:rPr>
          <w:rFonts w:hint="cs"/>
          <w:rtl/>
        </w:rPr>
        <w:t>البديع</w:t>
      </w:r>
      <w:r w:rsidRPr="007E171A">
        <w:rPr>
          <w:rtl/>
        </w:rPr>
        <w:t xml:space="preserve"> </w:t>
      </w:r>
      <w:r w:rsidRPr="007E171A">
        <w:rPr>
          <w:rFonts w:hint="cs"/>
          <w:rtl/>
        </w:rPr>
        <w:t>في</w:t>
      </w:r>
      <w:r w:rsidRPr="007E171A">
        <w:rPr>
          <w:rtl/>
        </w:rPr>
        <w:t xml:space="preserve"> </w:t>
      </w:r>
      <w:r w:rsidRPr="007E171A">
        <w:rPr>
          <w:rFonts w:hint="cs"/>
          <w:rtl/>
        </w:rPr>
        <w:t>تجنيس</w:t>
      </w:r>
      <w:r w:rsidRPr="007E171A">
        <w:rPr>
          <w:rtl/>
        </w:rPr>
        <w:t xml:space="preserve"> </w:t>
      </w:r>
      <w:r w:rsidRPr="007E171A">
        <w:rPr>
          <w:rFonts w:hint="cs"/>
          <w:rtl/>
        </w:rPr>
        <w:t>اساليب</w:t>
      </w:r>
      <w:r w:rsidRPr="007E171A">
        <w:rPr>
          <w:rtl/>
        </w:rPr>
        <w:t xml:space="preserve"> </w:t>
      </w:r>
      <w:r w:rsidRPr="007E171A">
        <w:rPr>
          <w:rFonts w:hint="cs"/>
          <w:rtl/>
        </w:rPr>
        <w:t>البديع</w:t>
      </w:r>
      <w:r>
        <w:rPr>
          <w:rtl/>
        </w:rPr>
        <w:t xml:space="preserve">، </w:t>
      </w:r>
      <w:r w:rsidRPr="007E171A">
        <w:rPr>
          <w:rFonts w:hint="cs"/>
          <w:rtl/>
        </w:rPr>
        <w:t>تحقيق</w:t>
      </w:r>
      <w:r w:rsidRPr="007E171A">
        <w:rPr>
          <w:rtl/>
        </w:rPr>
        <w:t xml:space="preserve"> </w:t>
      </w:r>
      <w:r w:rsidRPr="007E171A">
        <w:rPr>
          <w:rFonts w:hint="cs"/>
          <w:rtl/>
        </w:rPr>
        <w:t>علال</w:t>
      </w:r>
      <w:r w:rsidRPr="007E171A">
        <w:rPr>
          <w:rtl/>
        </w:rPr>
        <w:t xml:space="preserve"> </w:t>
      </w:r>
      <w:r w:rsidRPr="007E171A">
        <w:rPr>
          <w:rFonts w:hint="cs"/>
          <w:rtl/>
        </w:rPr>
        <w:t>الغازي</w:t>
      </w:r>
      <w:r>
        <w:rPr>
          <w:rtl/>
        </w:rPr>
        <w:t xml:space="preserve">، </w:t>
      </w:r>
      <w:r w:rsidRPr="007E171A">
        <w:rPr>
          <w:rFonts w:hint="cs"/>
          <w:rtl/>
        </w:rPr>
        <w:t>المغرب</w:t>
      </w:r>
      <w:r w:rsidRPr="007E171A">
        <w:rPr>
          <w:rtl/>
        </w:rPr>
        <w:t xml:space="preserve"> </w:t>
      </w:r>
      <w:r w:rsidRPr="007E171A">
        <w:rPr>
          <w:rFonts w:hint="cs"/>
          <w:rtl/>
        </w:rPr>
        <w:t>ط</w:t>
      </w:r>
      <w:r w:rsidRPr="007E171A">
        <w:rPr>
          <w:rtl/>
        </w:rPr>
        <w:t xml:space="preserve"> 1980</w:t>
      </w:r>
      <w:r>
        <w:rPr>
          <w:rtl/>
        </w:rPr>
        <w:t xml:space="preserve">، </w:t>
      </w:r>
      <w:r w:rsidRPr="007E171A">
        <w:rPr>
          <w:rFonts w:hint="cs"/>
          <w:rtl/>
        </w:rPr>
        <w:t>ص</w:t>
      </w:r>
      <w:r w:rsidRPr="007E171A">
        <w:rPr>
          <w:rtl/>
        </w:rPr>
        <w:t xml:space="preserve"> 162</w:t>
      </w:r>
    </w:p>
  </w:footnote>
  <w:footnote w:id="2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عبد المالك مرتافي : نظرية النص الأدبي ،دار الطباعة و النشر و التوزيع، الجزائر ط21 2010، ص 38 .</w:t>
      </w:r>
    </w:p>
  </w:footnote>
  <w:footnote w:id="2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هانر روبرت ياوس : جمالية التلقي- من أجل تأويل جديد للنص الأدبي، تق تر : رشيد بنحدو و منشورات الإختلاف، دار الأمان، منشورات ضغاف، كلمة النشر و التوزيع، ط1 2016 1437 هـ </w:t>
      </w:r>
    </w:p>
  </w:footnote>
  <w:footnote w:id="2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نفسه ص 109-110 </w:t>
      </w:r>
    </w:p>
  </w:footnote>
  <w:footnote w:id="27">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علي محمودين، المسعود القاسم : إشكالات نظرية التلقي ،مصطلح، المفهوم، الأجزاء، مجلة الأثر، ع 25 جامعة قاصدي مرباح ورقلة ،جوان 2016م</w:t>
      </w:r>
    </w:p>
  </w:footnote>
  <w:footnote w:id="28">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 </w:t>
      </w:r>
      <w:r>
        <w:rPr>
          <w:rFonts w:hint="cs"/>
          <w:rtl/>
          <w:lang w:bidi="ar-DZ"/>
        </w:rPr>
        <w:t>هانر روبرت ياوس : جمالية التلقي- من أجل تأويل جديد للنص الأدبي، ص 110</w:t>
      </w:r>
    </w:p>
  </w:footnote>
  <w:footnote w:id="2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رامان سلدن : من الشكلانية إلى ما بعد البنيونية ،موجوعة كامبرج ص 105 ،المشروع القومي للترجمة،المجلس الأعلى للثقافة، القاهرة 2006، ص 479</w:t>
      </w:r>
    </w:p>
  </w:footnote>
  <w:footnote w:id="30">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محمد عبد البشير مسالتي : مقولات نظرية التلقي بين المراجعات المعرفية و الممرسات الإجرائية، مجلة جيل للدراسات الأدبية و الفكرية، ع 4 ديسمبر كانون الأول، 2015 ص 83 .</w:t>
      </w:r>
    </w:p>
  </w:footnote>
  <w:footnote w:id="3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ناظم عودة خضر : الأصول المعرفية لنظرية التلقي، دار النشر 1997 م، ص 17</w:t>
      </w:r>
    </w:p>
  </w:footnote>
  <w:footnote w:id="3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محمد عباس عبد الواحد قراءة النص و جماليات التلقي بين المذاهب الغربية الحديثة و تراثنا النقدية </w:t>
      </w:r>
      <w:r>
        <w:rPr>
          <w:rtl/>
          <w:lang w:bidi="ar-DZ"/>
        </w:rPr>
        <w:t>–</w:t>
      </w:r>
      <w:r>
        <w:rPr>
          <w:rFonts w:hint="cs"/>
          <w:rtl/>
          <w:lang w:bidi="ar-DZ"/>
        </w:rPr>
        <w:t xml:space="preserve"> دراسة مقارنة </w:t>
      </w:r>
      <w:r>
        <w:rPr>
          <w:rtl/>
          <w:lang w:bidi="ar-DZ"/>
        </w:rPr>
        <w:t>–</w:t>
      </w:r>
      <w:r>
        <w:rPr>
          <w:rFonts w:hint="cs"/>
          <w:rtl/>
          <w:lang w:bidi="ar-DZ"/>
        </w:rPr>
        <w:t xml:space="preserve"> دار الفكر العربي ط1 1417هـ 1996 م ص 17 .</w:t>
      </w:r>
    </w:p>
  </w:footnote>
  <w:footnote w:id="33">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 بشرى موسى صالح : نظرية التلقي أصول...تطبيقات المركز الثقاقي العربي، دار البيضاء، المغرب 16، 2001م، ص 41</w:t>
      </w:r>
    </w:p>
  </w:footnote>
  <w:footnote w:id="34">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 بشرى موسى صالح : نظرية التلقي أصول...تطبيقات المركز الثقاقي العربي، دار البيضاء، المغرب 16، 2001م، ص 41</w:t>
      </w:r>
    </w:p>
  </w:footnote>
  <w:footnote w:id="35">
    <w:p w:rsidR="008C4051" w:rsidRDefault="008C4051" w:rsidP="00E801B3">
      <w:pPr>
        <w:pStyle w:val="Notedebasdepage"/>
        <w:bidi/>
        <w:jc w:val="both"/>
        <w:rPr>
          <w:rtl/>
        </w:rPr>
      </w:pPr>
      <w:r>
        <w:rPr>
          <w:rStyle w:val="Appelnotedebasdep"/>
        </w:rPr>
        <w:footnoteRef/>
      </w:r>
      <w:r>
        <w:t xml:space="preserve"> </w:t>
      </w:r>
      <w:r>
        <w:rPr>
          <w:rFonts w:hint="cs"/>
          <w:rtl/>
        </w:rPr>
        <w:t xml:space="preserve">كلارا سروجي : شجراوي : نظرية الإستقبال في الروايةالعربية الحديثة ص 11. </w:t>
      </w:r>
    </w:p>
  </w:footnote>
  <w:footnote w:id="3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روبيرت هولب : نظرية التلقي </w:t>
      </w:r>
      <w:r>
        <w:rPr>
          <w:rtl/>
          <w:lang w:bidi="ar-DZ"/>
        </w:rPr>
        <w:t>–</w:t>
      </w:r>
      <w:r>
        <w:rPr>
          <w:rFonts w:hint="cs"/>
          <w:rtl/>
          <w:lang w:bidi="ar-DZ"/>
        </w:rPr>
        <w:t xml:space="preserve"> مقدمة نقدية </w:t>
      </w:r>
      <w:r>
        <w:rPr>
          <w:rtl/>
          <w:lang w:bidi="ar-DZ"/>
        </w:rPr>
        <w:t>–</w:t>
      </w:r>
      <w:r>
        <w:rPr>
          <w:rFonts w:hint="cs"/>
          <w:rtl/>
          <w:lang w:bidi="ar-DZ"/>
        </w:rPr>
        <w:t xml:space="preserve"> ص 114 .</w:t>
      </w:r>
    </w:p>
  </w:footnote>
  <w:footnote w:id="37">
    <w:p w:rsidR="008C4051" w:rsidRDefault="008C4051" w:rsidP="00E801B3">
      <w:pPr>
        <w:pStyle w:val="Notedebasdepage"/>
        <w:bidi/>
        <w:jc w:val="both"/>
        <w:rPr>
          <w:rtl/>
          <w:lang w:bidi="ar-DZ"/>
        </w:rPr>
      </w:pPr>
      <w:r>
        <w:rPr>
          <w:rStyle w:val="Appelnotedebasdep"/>
        </w:rPr>
        <w:footnoteRef/>
      </w:r>
      <w:r>
        <w:t xml:space="preserve"> </w:t>
      </w:r>
      <w:r>
        <w:rPr>
          <w:rFonts w:hint="cs"/>
          <w:rtl/>
        </w:rPr>
        <w:t>عبد الناصر حسين محمد : نظرية التلقي بين ياوس و إبزر، كلية الأدب جامعة عين الشمس 2002 م ص 16</w:t>
      </w:r>
    </w:p>
  </w:footnote>
  <w:footnote w:id="38">
    <w:p w:rsidR="008C4051" w:rsidRPr="00AB0319" w:rsidRDefault="008C4051" w:rsidP="00E801B3">
      <w:pPr>
        <w:pStyle w:val="Notedebasdepage"/>
        <w:bidi/>
        <w:jc w:val="both"/>
        <w:rPr>
          <w:lang w:val="fr-FR" w:bidi="ar-DZ"/>
        </w:rPr>
      </w:pPr>
      <w:r>
        <w:rPr>
          <w:rStyle w:val="Appelnotedebasdep"/>
        </w:rPr>
        <w:footnoteRef/>
      </w:r>
      <w:r>
        <w:t xml:space="preserve"> </w:t>
      </w:r>
      <w:r>
        <w:rPr>
          <w:rFonts w:hint="cs"/>
          <w:rtl/>
          <w:lang w:bidi="ar-DZ"/>
        </w:rPr>
        <w:t xml:space="preserve"> </w:t>
      </w:r>
      <w:r>
        <w:rPr>
          <w:rFonts w:hint="cs"/>
          <w:rtl/>
        </w:rPr>
        <w:t xml:space="preserve">عبد الناصر حسين محمد : نظرية التوصيل و قراءة النص الأدبي ص 109، علي بخوش تأثير جمالية التلقي الألمانية في النقد العربي ص 7 </w:t>
      </w:r>
      <w:r>
        <w:rPr>
          <w:lang w:val="fr-FR"/>
        </w:rPr>
        <w:t>(pdf)</w:t>
      </w:r>
      <w:r>
        <w:rPr>
          <w:rFonts w:hint="cs"/>
          <w:rtl/>
          <w:lang w:val="fr-FR" w:bidi="ar-DZ"/>
        </w:rPr>
        <w:t xml:space="preserve"> </w:t>
      </w:r>
      <w:hyperlink r:id="rId1" w:history="1">
        <w:r w:rsidRPr="00467641">
          <w:rPr>
            <w:rStyle w:val="Lienhypertexte"/>
            <w:lang w:val="fr-FR" w:bidi="ar-DZ"/>
          </w:rPr>
          <w:t>www.mohamedrobeea.com</w:t>
        </w:r>
      </w:hyperlink>
      <w:r>
        <w:rPr>
          <w:lang w:val="fr-FR" w:bidi="ar-DZ"/>
        </w:rPr>
        <w:t xml:space="preserve"> </w:t>
      </w:r>
    </w:p>
  </w:footnote>
  <w:footnote w:id="3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محمد عبد البشير مسالتي : مقولات نظرية التلقي بين مرجعيات المعرفية و الممارسة الإدراكية، ص 90</w:t>
      </w:r>
    </w:p>
  </w:footnote>
  <w:footnote w:id="40">
    <w:p w:rsidR="008C4051" w:rsidRDefault="008C4051" w:rsidP="00E801B3">
      <w:pPr>
        <w:pStyle w:val="Notedebasdepage"/>
        <w:bidi/>
        <w:jc w:val="both"/>
        <w:rPr>
          <w:rtl/>
          <w:lang w:bidi="ar-DZ"/>
        </w:rPr>
      </w:pPr>
      <w:r>
        <w:rPr>
          <w:rStyle w:val="Appelnotedebasdep"/>
        </w:rPr>
        <w:footnoteRef/>
      </w:r>
      <w:r>
        <w:t xml:space="preserve"> </w:t>
      </w:r>
      <w:r>
        <w:rPr>
          <w:rFonts w:hint="cs"/>
          <w:rtl/>
        </w:rPr>
        <w:t>عبد الناصر حسين محمد : نظرية و قراءة النص الأدبي ص 113</w:t>
      </w:r>
    </w:p>
  </w:footnote>
  <w:footnote w:id="4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حميد لحمداني : الفكر النقدي الأدبي العاصر </w:t>
      </w:r>
      <w:r>
        <w:rPr>
          <w:rtl/>
          <w:lang w:bidi="ar-DZ"/>
        </w:rPr>
        <w:t>–</w:t>
      </w:r>
      <w:r>
        <w:rPr>
          <w:rFonts w:hint="cs"/>
          <w:rtl/>
          <w:lang w:bidi="ar-DZ"/>
        </w:rPr>
        <w:t xml:space="preserve"> مناهج و نظريات و مواقف </w:t>
      </w:r>
      <w:r>
        <w:rPr>
          <w:rtl/>
          <w:lang w:bidi="ar-DZ"/>
        </w:rPr>
        <w:t>–</w:t>
      </w:r>
      <w:r>
        <w:rPr>
          <w:rFonts w:hint="cs"/>
          <w:rtl/>
          <w:lang w:bidi="ar-DZ"/>
        </w:rPr>
        <w:t xml:space="preserve"> مطبعة آنفوبرات </w:t>
      </w:r>
      <w:r>
        <w:rPr>
          <w:rtl/>
          <w:lang w:bidi="ar-DZ"/>
        </w:rPr>
        <w:t>–</w:t>
      </w:r>
      <w:r>
        <w:rPr>
          <w:rFonts w:hint="cs"/>
          <w:rtl/>
          <w:lang w:bidi="ar-DZ"/>
        </w:rPr>
        <w:t xml:space="preserve"> فاس، 36، 2014م ص 167</w:t>
      </w:r>
    </w:p>
  </w:footnote>
  <w:footnote w:id="4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w:t>
      </w:r>
      <w:r>
        <w:rPr>
          <w:rFonts w:hint="cs"/>
          <w:rtl/>
        </w:rPr>
        <w:t>بشرى موسى صالح : نظرية التلقي أصول...تطبيقات، ص 46</w:t>
      </w:r>
    </w:p>
  </w:footnote>
  <w:footnote w:id="43">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بشرى موسى صالح : </w:t>
      </w:r>
      <w:r>
        <w:rPr>
          <w:rFonts w:hint="cs"/>
          <w:rtl/>
        </w:rPr>
        <w:t>نظرية التلقي أصول...تطبيقات، ص 76</w:t>
      </w:r>
    </w:p>
  </w:footnote>
  <w:footnote w:id="4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سعيد عمري : الرواية من منظور نظرية التلقي، ص 35</w:t>
      </w:r>
    </w:p>
  </w:footnote>
  <w:footnote w:id="4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سعيد عمري : الرواية من منظور نظرية التلقي، ص 34</w:t>
      </w:r>
    </w:p>
  </w:footnote>
  <w:footnote w:id="46">
    <w:p w:rsidR="008C4051" w:rsidRPr="00D22A87" w:rsidRDefault="008C4051" w:rsidP="00E801B3">
      <w:pPr>
        <w:pStyle w:val="Notedebasdepage"/>
        <w:bidi/>
        <w:jc w:val="both"/>
        <w:rPr>
          <w:lang w:val="fr-FR" w:bidi="ar-DZ"/>
        </w:rPr>
      </w:pPr>
      <w:r>
        <w:rPr>
          <w:rStyle w:val="Appelnotedebasdep"/>
        </w:rPr>
        <w:footnoteRef/>
      </w:r>
      <w:r>
        <w:t xml:space="preserve"> </w:t>
      </w:r>
      <w:r>
        <w:rPr>
          <w:rFonts w:hint="cs"/>
          <w:rtl/>
        </w:rPr>
        <w:t xml:space="preserve">نوال بنبراهيم : أثر التلقي طوب بريس </w:t>
      </w:r>
      <w:r>
        <w:rPr>
          <w:rtl/>
        </w:rPr>
        <w:t>–</w:t>
      </w:r>
      <w:r>
        <w:rPr>
          <w:rFonts w:hint="cs"/>
          <w:rtl/>
        </w:rPr>
        <w:t xml:space="preserve"> الرباط، ط1، 2015 م، ص 96 </w:t>
      </w:r>
    </w:p>
  </w:footnote>
  <w:footnote w:id="47">
    <w:p w:rsidR="008C4051" w:rsidRDefault="008C4051" w:rsidP="00E801B3">
      <w:pPr>
        <w:pStyle w:val="Notedebasdepage"/>
        <w:jc w:val="both"/>
        <w:rPr>
          <w:lang w:val="fr-FR" w:bidi="ar-DZ"/>
        </w:rPr>
      </w:pPr>
      <w:r>
        <w:rPr>
          <w:rStyle w:val="Appelnotedebasdep"/>
        </w:rPr>
        <w:footnoteRef/>
      </w:r>
      <w:r>
        <w:t xml:space="preserve"> </w:t>
      </w:r>
      <w:r>
        <w:rPr>
          <w:lang w:val="fr-FR" w:bidi="ar-DZ"/>
        </w:rPr>
        <w:t xml:space="preserve">David Lodge,Modemcritcism and theory , London and NewYorck 8ed 1993 , p 211 </w:t>
      </w:r>
    </w:p>
    <w:p w:rsidR="008C4051" w:rsidRPr="00733A2F" w:rsidRDefault="008C4051" w:rsidP="00E801B3">
      <w:pPr>
        <w:pStyle w:val="Notedebasdepage"/>
        <w:jc w:val="both"/>
        <w:rPr>
          <w:lang w:val="fr-FR" w:bidi="ar-DZ"/>
        </w:rPr>
      </w:pPr>
      <w:r>
        <w:rPr>
          <w:lang w:val="fr-FR" w:bidi="ar-DZ"/>
        </w:rPr>
        <w:t xml:space="preserve"> And.....Michal payne Adictioary of cultural and critical theory , p 264</w:t>
      </w:r>
    </w:p>
  </w:footnote>
  <w:footnote w:id="48">
    <w:p w:rsidR="008C4051" w:rsidRPr="007948F8" w:rsidRDefault="008C4051" w:rsidP="00E801B3">
      <w:pPr>
        <w:pStyle w:val="Notedebasdepage"/>
        <w:jc w:val="both"/>
        <w:rPr>
          <w:lang w:val="fr-FR" w:bidi="ar-DZ"/>
        </w:rPr>
      </w:pPr>
      <w:r>
        <w:rPr>
          <w:rStyle w:val="Appelnotedebasdep"/>
        </w:rPr>
        <w:footnoteRef/>
      </w:r>
      <w:r>
        <w:t xml:space="preserve"> </w:t>
      </w:r>
      <w:r>
        <w:rPr>
          <w:lang w:val="fr-FR" w:bidi="ar-DZ"/>
        </w:rPr>
        <w:t>www.ceumber.edu/litcritweb/bios/wiser.html</w:t>
      </w:r>
    </w:p>
  </w:footnote>
  <w:footnote w:id="49">
    <w:p w:rsidR="008C4051" w:rsidRDefault="008C4051" w:rsidP="00E801B3">
      <w:pPr>
        <w:pStyle w:val="Notedebasdepage"/>
        <w:jc w:val="both"/>
        <w:rPr>
          <w:rtl/>
          <w:lang w:bidi="ar-DZ"/>
        </w:rPr>
      </w:pPr>
      <w:r>
        <w:rPr>
          <w:rStyle w:val="Appelnotedebasdep"/>
        </w:rPr>
        <w:footnoteRef/>
      </w:r>
      <w:r>
        <w:t xml:space="preserve"> </w:t>
      </w:r>
      <w:r>
        <w:rPr>
          <w:rFonts w:hint="cs"/>
          <w:rtl/>
        </w:rPr>
        <w:t xml:space="preserve"> </w:t>
      </w:r>
      <w:r>
        <w:rPr>
          <w:lang w:val="fr-FR" w:bidi="ar-DZ"/>
        </w:rPr>
        <w:t>Michal payne Adictioary of cultural and critical theory , p 2</w:t>
      </w:r>
      <w:r>
        <w:rPr>
          <w:rFonts w:hint="cs"/>
          <w:rtl/>
          <w:lang w:val="fr-FR" w:bidi="ar-DZ"/>
        </w:rPr>
        <w:t>57</w:t>
      </w:r>
    </w:p>
  </w:footnote>
  <w:footnote w:id="50">
    <w:p w:rsidR="008C4051" w:rsidRDefault="008C4051" w:rsidP="00E801B3">
      <w:pPr>
        <w:pStyle w:val="Notedebasdepage"/>
        <w:bidi/>
        <w:jc w:val="both"/>
        <w:rPr>
          <w:rtl/>
          <w:lang w:bidi="ar-DZ"/>
        </w:rPr>
      </w:pPr>
      <w:r>
        <w:rPr>
          <w:rStyle w:val="Appelnotedebasdep"/>
        </w:rPr>
        <w:footnoteRef/>
      </w:r>
      <w:r>
        <w:t xml:space="preserve"> </w:t>
      </w:r>
      <w:r>
        <w:rPr>
          <w:rFonts w:hint="cs"/>
          <w:rtl/>
        </w:rPr>
        <w:t>وول فغانغ إيزر ،فعل القراءة، مرجع مسبق ص 40 ،بتصرف</w:t>
      </w:r>
    </w:p>
  </w:footnote>
  <w:footnote w:id="51">
    <w:p w:rsidR="008C4051" w:rsidRDefault="008C4051" w:rsidP="00E801B3">
      <w:pPr>
        <w:pStyle w:val="Notedebasdepage"/>
        <w:jc w:val="both"/>
        <w:rPr>
          <w:rtl/>
          <w:lang w:bidi="ar-DZ"/>
        </w:rPr>
      </w:pPr>
      <w:r>
        <w:rPr>
          <w:rStyle w:val="Appelnotedebasdep"/>
        </w:rPr>
        <w:footnoteRef/>
      </w:r>
      <w:r>
        <w:t xml:space="preserve"> </w:t>
      </w:r>
      <w:hyperlink r:id="rId2" w:history="1">
        <w:r w:rsidRPr="00467641">
          <w:rPr>
            <w:rStyle w:val="Lienhypertexte"/>
            <w:lang w:val="fr-FR" w:bidi="ar-DZ"/>
          </w:rPr>
          <w:t>www.ceumber.edu/litcritweb/bios/wiser.html</w:t>
        </w:r>
      </w:hyperlink>
      <w:r>
        <w:rPr>
          <w:lang w:val="fr-FR" w:bidi="ar-DZ"/>
        </w:rPr>
        <w:t> #1</w:t>
      </w:r>
      <w:r>
        <w:rPr>
          <w:rFonts w:hint="cs"/>
          <w:rtl/>
          <w:lang w:val="fr-FR" w:bidi="ar-DZ"/>
        </w:rPr>
        <w:t xml:space="preserve"> </w:t>
      </w:r>
    </w:p>
  </w:footnote>
  <w:footnote w:id="5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رامان سلدر، النظرية الأدبية المعاصرة، ص 171</w:t>
      </w:r>
    </w:p>
  </w:footnote>
  <w:footnote w:id="53">
    <w:p w:rsidR="008C4051" w:rsidRDefault="008C4051" w:rsidP="00E801B3">
      <w:pPr>
        <w:pStyle w:val="Notedebasdepage"/>
        <w:bidi/>
        <w:jc w:val="both"/>
        <w:rPr>
          <w:rtl/>
          <w:lang w:bidi="ar-DZ"/>
        </w:rPr>
      </w:pPr>
      <w:r>
        <w:rPr>
          <w:rStyle w:val="Appelnotedebasdep"/>
        </w:rPr>
        <w:footnoteRef/>
      </w:r>
      <w:r>
        <w:t xml:space="preserve"> </w:t>
      </w:r>
      <w:r>
        <w:rPr>
          <w:rFonts w:hint="cs"/>
          <w:rtl/>
        </w:rPr>
        <w:t>سوزان بينيث، نظرية القراءة و المشاهدة، فصول، ص 134</w:t>
      </w:r>
    </w:p>
  </w:footnote>
  <w:footnote w:id="5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حسن محلول، مشكلة القراءة و التأويل في النص الأدبي، ص 178، بتصرف</w:t>
      </w:r>
    </w:p>
  </w:footnote>
  <w:footnote w:id="5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أنظر. حافظ إسماعيل عليوي، مدخل إلىنظرية التلقي، علامات في النقد ج 34 مج 9 ،ديسمبر 1999 ص 95-96 بتصرف</w:t>
      </w:r>
    </w:p>
  </w:footnote>
  <w:footnote w:id="5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وول فغانغ إيزر، فعل القراءة، ص 42-41.</w:t>
      </w:r>
    </w:p>
  </w:footnote>
  <w:footnote w:id="57">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ناظم عودة خضر،  الأصول المعرفية لنظرية التلقي ص 148 بتصرف</w:t>
      </w:r>
    </w:p>
  </w:footnote>
  <w:footnote w:id="58">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حافظ اسماعيل عليوي، مدخل الى نظرية التلقي، علامات في النقد ص 96 -95 بتصرف.</w:t>
      </w:r>
    </w:p>
  </w:footnote>
  <w:footnote w:id="59">
    <w:p w:rsidR="008C4051" w:rsidRDefault="008C4051" w:rsidP="00E801B3">
      <w:pPr>
        <w:pStyle w:val="Notedebasdepage"/>
        <w:bidi/>
        <w:jc w:val="both"/>
        <w:rPr>
          <w:rtl/>
          <w:lang w:bidi="ar-DZ"/>
        </w:rPr>
      </w:pPr>
      <w:r>
        <w:rPr>
          <w:rStyle w:val="Appelnotedebasdep"/>
        </w:rPr>
        <w:footnoteRef/>
      </w:r>
      <w:r>
        <w:t xml:space="preserve"> </w:t>
      </w:r>
      <w:r>
        <w:rPr>
          <w:rFonts w:hint="cs"/>
          <w:rtl/>
        </w:rPr>
        <w:t>رمزي منير بعلبكي، معجم المصطلحات اللغوية، ط1 ،دار العلم للملايين، بيروت 1990 ص 207.</w:t>
      </w:r>
    </w:p>
  </w:footnote>
  <w:footnote w:id="60">
    <w:p w:rsidR="008C4051" w:rsidRDefault="008C4051" w:rsidP="00E801B3">
      <w:pPr>
        <w:pStyle w:val="Notedebasdepage"/>
        <w:jc w:val="both"/>
        <w:rPr>
          <w:rtl/>
          <w:lang w:bidi="ar-DZ"/>
        </w:rPr>
      </w:pPr>
      <w:r>
        <w:rPr>
          <w:rStyle w:val="Appelnotedebasdep"/>
        </w:rPr>
        <w:footnoteRef/>
      </w:r>
      <w:r>
        <w:t xml:space="preserve"> </w:t>
      </w:r>
      <w:r>
        <w:rPr>
          <w:lang w:val="fr-FR" w:bidi="ar-DZ"/>
        </w:rPr>
        <w:t>Michal payne Adictioary of cultural and critical theory , p 2</w:t>
      </w:r>
      <w:r>
        <w:rPr>
          <w:rFonts w:hint="cs"/>
          <w:rtl/>
          <w:lang w:val="fr-FR" w:bidi="ar-DZ"/>
        </w:rPr>
        <w:t>64</w:t>
      </w:r>
    </w:p>
  </w:footnote>
  <w:footnote w:id="6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أنظر .جين ب توميكير، نقد إستجابة القارئ ص 25 .</w:t>
      </w:r>
    </w:p>
  </w:footnote>
  <w:footnote w:id="62">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 </w:t>
      </w:r>
      <w:r>
        <w:rPr>
          <w:rFonts w:hint="cs"/>
          <w:rtl/>
          <w:lang w:bidi="ar-DZ"/>
        </w:rPr>
        <w:t>وول فغانغ إيزر، فعل القراءة، مرجع سابق ص 199-200</w:t>
      </w:r>
    </w:p>
  </w:footnote>
  <w:footnote w:id="63">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نظرية التلقي ص 77</w:t>
      </w:r>
    </w:p>
  </w:footnote>
  <w:footnote w:id="6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نفسه ص 84</w:t>
      </w:r>
    </w:p>
  </w:footnote>
  <w:footnote w:id="6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فعل القراءة </w:t>
      </w:r>
      <w:r w:rsidRPr="00092A8F">
        <w:rPr>
          <w:rFonts w:cs="Arial" w:hint="cs"/>
          <w:sz w:val="22"/>
          <w:szCs w:val="22"/>
          <w:rtl/>
          <w:lang w:val="fr-FR" w:bidi="ar-DZ"/>
        </w:rPr>
        <w:t>إيزر</w:t>
      </w:r>
      <w:r>
        <w:rPr>
          <w:rFonts w:cs="Arial" w:hint="cs"/>
          <w:sz w:val="22"/>
          <w:szCs w:val="22"/>
          <w:rtl/>
          <w:lang w:val="fr-FR" w:bidi="ar-DZ"/>
        </w:rPr>
        <w:t xml:space="preserve"> ص 13</w:t>
      </w:r>
    </w:p>
  </w:footnote>
  <w:footnote w:id="6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نفسه ص 12</w:t>
      </w:r>
    </w:p>
  </w:footnote>
  <w:footnote w:id="67">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فعل القراءة ص 82</w:t>
      </w:r>
    </w:p>
  </w:footnote>
  <w:footnote w:id="68">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نظرية التلقي ص 85</w:t>
      </w:r>
    </w:p>
  </w:footnote>
  <w:footnote w:id="6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فعل القراءة ص 30</w:t>
      </w:r>
    </w:p>
  </w:footnote>
  <w:footnote w:id="70">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حبيب موسى : القراءة والحداثة مقاربة الكائن و الممكن في القراءة العربية، منشورات اتحاد الكتاب العرب، دمشق 2000 ص 260</w:t>
      </w:r>
    </w:p>
  </w:footnote>
  <w:footnote w:id="7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ابن كثير : السيرة النبوية : ج1 ص 498</w:t>
      </w:r>
    </w:p>
  </w:footnote>
  <w:footnote w:id="7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المرجع نفسه ص 293</w:t>
      </w:r>
    </w:p>
  </w:footnote>
  <w:footnote w:id="73">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الأمدي : الموازنةبين شعر بن تمام و البحتري (ت) السيد أحمد صقر، دار المعارف ط2 1972 ص 385 </w:t>
      </w:r>
    </w:p>
  </w:footnote>
  <w:footnote w:id="7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ابن الرشيق : عمدة : ج1 ص 99 أوردة توفيق الزبدي . مفهوم الأدبية في التراث النقدي دار سراس للنشر تونس 1985 ص 12</w:t>
      </w:r>
    </w:p>
  </w:footnote>
  <w:footnote w:id="75">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حبيب موسى : القراءة والحداثة مقاربة الكائن و الممكن في القراءة العربية، منشورات اتحاد الكتاب العرب، دمشق 2000 ص 261-262</w:t>
      </w:r>
    </w:p>
  </w:footnote>
  <w:footnote w:id="7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حبيب موسى : القراءة والحداثة مقاربة الكائن و الممكن في القراءة العربية، منشورات اتحاد الكتاب العرب، دمشق 2000 ص 263</w:t>
      </w:r>
    </w:p>
  </w:footnote>
  <w:footnote w:id="77">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حبيب موسى : القراءة والحداثة مقاربة الكائن و الممكن في القراءة العربية، منشورات اتحاد الكتاب العرب، دمشق 2000 ص 262.</w:t>
      </w:r>
    </w:p>
  </w:footnote>
  <w:footnote w:id="78">
    <w:p w:rsidR="008C4051" w:rsidRDefault="008C4051" w:rsidP="00E801B3">
      <w:pPr>
        <w:pStyle w:val="Notedebasdepage"/>
        <w:bidi/>
        <w:jc w:val="both"/>
        <w:rPr>
          <w:rtl/>
          <w:lang w:bidi="ar-DZ"/>
        </w:rPr>
      </w:pPr>
      <w:r>
        <w:rPr>
          <w:rStyle w:val="Appelnotedebasdep"/>
        </w:rPr>
        <w:footnoteRef/>
      </w:r>
      <w:r>
        <w:t xml:space="preserve"> </w:t>
      </w:r>
      <w:r>
        <w:rPr>
          <w:rFonts w:hint="cs"/>
          <w:rtl/>
        </w:rPr>
        <w:t>الخطابي و إعجاز القرآن ،ضمن ثلاث رسائل في إعجاز القرآن، ت خلف الله لزغول سلام، دار المعارف ط2 ص 1968.</w:t>
      </w:r>
    </w:p>
  </w:footnote>
  <w:footnote w:id="7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محمد ميشال : الأثر الجمالي في النظرية البلاغية عند عبد القادر الجرجاني، مجلة الدراسات سينمائية أدبية سنة 1992 ص 126.</w:t>
      </w:r>
    </w:p>
  </w:footnote>
  <w:footnote w:id="80">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حبيب موسى : القراءة والحداثة مقاربة الكائن و الممكن في القراءة العربية، منشورات اتحاد الكتاب العرب، دمشق 2000 ص 263.</w:t>
      </w:r>
    </w:p>
  </w:footnote>
  <w:footnote w:id="81">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سعد البازغي : إستقبال الآني، الغرب في النقد العربي الحديث، المركز الثقافي العربي، الدار البيضاء، المغرب، بيروت لبنان ط1 2004 م. </w:t>
      </w:r>
    </w:p>
  </w:footnote>
  <w:footnote w:id="82">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محمد مندور، النقد المنهجي عند العربي، دار نهضة مصر للطباعة و النشر 1996 ص 06  </w:t>
      </w:r>
    </w:p>
  </w:footnote>
  <w:footnote w:id="83">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 سعد الباز، إستقبال الآخر ص 148-151 </w:t>
      </w:r>
    </w:p>
  </w:footnote>
  <w:footnote w:id="84">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ننظر . معنى العيد، في مفاهيم النقد و حركة الثقافات العربية، إعداد محمد دكروب، الفرابي، ص 21 </w:t>
      </w:r>
    </w:p>
  </w:footnote>
  <w:footnote w:id="85">
    <w:p w:rsidR="008C4051" w:rsidRDefault="008C4051" w:rsidP="00E801B3">
      <w:pPr>
        <w:pStyle w:val="Notedebasdepage"/>
        <w:bidi/>
        <w:jc w:val="both"/>
        <w:rPr>
          <w:rtl/>
          <w:lang w:bidi="ar-DZ"/>
        </w:rPr>
      </w:pPr>
      <w:r>
        <w:rPr>
          <w:rStyle w:val="Appelnotedebasdep"/>
        </w:rPr>
        <w:footnoteRef/>
      </w:r>
      <w:r>
        <w:t xml:space="preserve"> </w:t>
      </w:r>
      <w:r>
        <w:rPr>
          <w:rFonts w:hint="cs"/>
          <w:rtl/>
        </w:rPr>
        <w:t>شكري المبخوت : جمالية الألفة النص و متقبله في التراث النقدي، ص 30،29،27،26،21،19 .</w:t>
      </w:r>
    </w:p>
  </w:footnote>
  <w:footnote w:id="86">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الجاحظ، البيان و التبيان 1/99 </w:t>
      </w:r>
    </w:p>
  </w:footnote>
  <w:footnote w:id="87">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شكري المبخوت </w:t>
      </w:r>
      <w:r>
        <w:rPr>
          <w:rFonts w:hint="cs"/>
          <w:rtl/>
        </w:rPr>
        <w:t>جمالية الألفة النص و متقبله في التراث النقدي، ص 19-30</w:t>
      </w:r>
    </w:p>
  </w:footnote>
  <w:footnote w:id="88">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 إبراهيم صدفة : النص الأدبي في التراث النقدي و البلاغي، عالم الكتب و الحديث، الأردن ط 1 ص 63.</w:t>
      </w:r>
    </w:p>
  </w:footnote>
  <w:footnote w:id="89">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فو لفاغانغ إيزر فعل القراءة ص 30</w:t>
      </w:r>
    </w:p>
  </w:footnote>
  <w:footnote w:id="90">
    <w:p w:rsidR="008C4051" w:rsidRDefault="008C4051" w:rsidP="00E801B3">
      <w:pPr>
        <w:pStyle w:val="Notedebasdepage"/>
        <w:bidi/>
        <w:jc w:val="both"/>
        <w:rPr>
          <w:rtl/>
        </w:rPr>
      </w:pPr>
      <w:r w:rsidRPr="003D284C">
        <w:rPr>
          <w:vertAlign w:val="superscript"/>
        </w:rPr>
        <w:footnoteRef/>
      </w:r>
      <w:r w:rsidRPr="003D284C">
        <w:rPr>
          <w:vertAlign w:val="superscript"/>
        </w:rPr>
        <w:t xml:space="preserve"> </w:t>
      </w:r>
      <w:r>
        <w:rPr>
          <w:rFonts w:hint="cs"/>
          <w:rtl/>
        </w:rPr>
        <w:t xml:space="preserve"> </w:t>
      </w:r>
      <w:r w:rsidRPr="007E171A">
        <w:rPr>
          <w:rFonts w:hint="cs"/>
          <w:rtl/>
        </w:rPr>
        <w:t>ينظر</w:t>
      </w:r>
      <w:r w:rsidRPr="007E171A">
        <w:rPr>
          <w:rtl/>
        </w:rPr>
        <w:t xml:space="preserve"> </w:t>
      </w:r>
      <w:r w:rsidRPr="007E171A">
        <w:rPr>
          <w:rFonts w:hint="cs"/>
          <w:rtl/>
        </w:rPr>
        <w:t>جين</w:t>
      </w:r>
      <w:r w:rsidRPr="007E171A">
        <w:rPr>
          <w:rtl/>
        </w:rPr>
        <w:t xml:space="preserve"> </w:t>
      </w:r>
      <w:r w:rsidRPr="007E171A">
        <w:rPr>
          <w:rFonts w:hint="cs"/>
          <w:rtl/>
        </w:rPr>
        <w:t>ب</w:t>
      </w:r>
      <w:r w:rsidRPr="007E171A">
        <w:rPr>
          <w:rtl/>
        </w:rPr>
        <w:t xml:space="preserve"> </w:t>
      </w:r>
      <w:r w:rsidRPr="007E171A">
        <w:rPr>
          <w:rFonts w:hint="cs"/>
          <w:rtl/>
        </w:rPr>
        <w:t>تونكنز</w:t>
      </w:r>
      <w:r w:rsidRPr="007E171A">
        <w:rPr>
          <w:rtl/>
        </w:rPr>
        <w:t xml:space="preserve"> </w:t>
      </w:r>
      <w:r w:rsidRPr="007E171A">
        <w:rPr>
          <w:rFonts w:hint="cs"/>
          <w:rtl/>
        </w:rPr>
        <w:t>نقد</w:t>
      </w:r>
      <w:r w:rsidRPr="007E171A">
        <w:rPr>
          <w:rtl/>
        </w:rPr>
        <w:t xml:space="preserve"> </w:t>
      </w:r>
      <w:r w:rsidRPr="007E171A">
        <w:rPr>
          <w:rFonts w:hint="cs"/>
          <w:rtl/>
        </w:rPr>
        <w:t>استجابه</w:t>
      </w:r>
      <w:r w:rsidRPr="007E171A">
        <w:rPr>
          <w:rtl/>
        </w:rPr>
        <w:t xml:space="preserve"> </w:t>
      </w:r>
      <w:r w:rsidRPr="007E171A">
        <w:rPr>
          <w:rFonts w:hint="cs"/>
          <w:rtl/>
        </w:rPr>
        <w:t>القارئ</w:t>
      </w:r>
      <w:r w:rsidRPr="007E171A">
        <w:rPr>
          <w:rtl/>
        </w:rPr>
        <w:t xml:space="preserve"> </w:t>
      </w:r>
      <w:r w:rsidRPr="007E171A">
        <w:rPr>
          <w:rFonts w:hint="cs"/>
          <w:rtl/>
        </w:rPr>
        <w:t>من</w:t>
      </w:r>
      <w:r w:rsidRPr="007E171A">
        <w:rPr>
          <w:rtl/>
        </w:rPr>
        <w:t xml:space="preserve"> </w:t>
      </w:r>
      <w:r w:rsidRPr="007E171A">
        <w:rPr>
          <w:rFonts w:hint="cs"/>
          <w:rtl/>
        </w:rPr>
        <w:t>الشكلانيه</w:t>
      </w:r>
      <w:r w:rsidRPr="007E171A">
        <w:rPr>
          <w:rtl/>
        </w:rPr>
        <w:t xml:space="preserve"> </w:t>
      </w:r>
      <w:r w:rsidRPr="007E171A">
        <w:rPr>
          <w:rFonts w:hint="cs"/>
          <w:rtl/>
        </w:rPr>
        <w:t>الى</w:t>
      </w:r>
      <w:r w:rsidRPr="007E171A">
        <w:rPr>
          <w:rtl/>
        </w:rPr>
        <w:t xml:space="preserve"> </w:t>
      </w:r>
      <w:r w:rsidRPr="007E171A">
        <w:rPr>
          <w:rFonts w:hint="cs"/>
          <w:rtl/>
        </w:rPr>
        <w:t>ما</w:t>
      </w:r>
      <w:r w:rsidRPr="007E171A">
        <w:rPr>
          <w:rtl/>
        </w:rPr>
        <w:t xml:space="preserve"> </w:t>
      </w:r>
      <w:r w:rsidRPr="007E171A">
        <w:rPr>
          <w:rFonts w:hint="cs"/>
          <w:rtl/>
        </w:rPr>
        <w:t>بعد</w:t>
      </w:r>
      <w:r w:rsidRPr="007E171A">
        <w:rPr>
          <w:rtl/>
        </w:rPr>
        <w:t xml:space="preserve"> </w:t>
      </w:r>
      <w:r w:rsidRPr="007E171A">
        <w:rPr>
          <w:rFonts w:hint="cs"/>
          <w:rtl/>
        </w:rPr>
        <w:t>بنوتيه</w:t>
      </w:r>
      <w:r w:rsidRPr="007E171A">
        <w:rPr>
          <w:rtl/>
        </w:rPr>
        <w:t xml:space="preserve"> </w:t>
      </w:r>
      <w:r w:rsidRPr="007E171A">
        <w:rPr>
          <w:rFonts w:hint="cs"/>
          <w:rtl/>
        </w:rPr>
        <w:t>تر</w:t>
      </w:r>
      <w:r w:rsidRPr="007E171A">
        <w:rPr>
          <w:rtl/>
        </w:rPr>
        <w:t xml:space="preserve"> </w:t>
      </w:r>
      <w:r w:rsidRPr="007E171A">
        <w:rPr>
          <w:rFonts w:hint="cs"/>
          <w:rtl/>
        </w:rPr>
        <w:t>حسين</w:t>
      </w:r>
      <w:r w:rsidRPr="007E171A">
        <w:rPr>
          <w:rtl/>
        </w:rPr>
        <w:t xml:space="preserve"> </w:t>
      </w:r>
      <w:r w:rsidRPr="007E171A">
        <w:rPr>
          <w:rFonts w:hint="cs"/>
          <w:rtl/>
        </w:rPr>
        <w:t>ناظم</w:t>
      </w:r>
      <w:r w:rsidRPr="007E171A">
        <w:rPr>
          <w:rtl/>
        </w:rPr>
        <w:t xml:space="preserve"> </w:t>
      </w:r>
      <w:r w:rsidRPr="007E171A">
        <w:rPr>
          <w:rFonts w:hint="cs"/>
          <w:rtl/>
        </w:rPr>
        <w:t>وعلي</w:t>
      </w:r>
      <w:r w:rsidRPr="007E171A">
        <w:rPr>
          <w:rtl/>
        </w:rPr>
        <w:t xml:space="preserve"> </w:t>
      </w:r>
      <w:r w:rsidRPr="007E171A">
        <w:rPr>
          <w:rFonts w:hint="cs"/>
          <w:rtl/>
        </w:rPr>
        <w:t>حاكم</w:t>
      </w:r>
      <w:r w:rsidRPr="007E171A">
        <w:rPr>
          <w:rtl/>
        </w:rPr>
        <w:t xml:space="preserve"> </w:t>
      </w:r>
      <w:r w:rsidRPr="007E171A">
        <w:rPr>
          <w:rFonts w:hint="cs"/>
          <w:rtl/>
        </w:rPr>
        <w:t>مر</w:t>
      </w:r>
      <w:r w:rsidRPr="007E171A">
        <w:rPr>
          <w:rtl/>
        </w:rPr>
        <w:t xml:space="preserve"> </w:t>
      </w:r>
      <w:r w:rsidRPr="007E171A">
        <w:rPr>
          <w:rFonts w:hint="cs"/>
          <w:rtl/>
        </w:rPr>
        <w:t>محمد</w:t>
      </w:r>
      <w:r w:rsidRPr="007E171A">
        <w:rPr>
          <w:rtl/>
        </w:rPr>
        <w:t xml:space="preserve"> </w:t>
      </w:r>
      <w:r w:rsidRPr="007E171A">
        <w:rPr>
          <w:rFonts w:hint="cs"/>
          <w:rtl/>
        </w:rPr>
        <w:t>جواد</w:t>
      </w:r>
      <w:r w:rsidRPr="007E171A">
        <w:rPr>
          <w:rtl/>
        </w:rPr>
        <w:t xml:space="preserve"> </w:t>
      </w:r>
      <w:r w:rsidRPr="007E171A">
        <w:rPr>
          <w:rFonts w:hint="cs"/>
          <w:rtl/>
        </w:rPr>
        <w:t>حسين</w:t>
      </w:r>
      <w:r w:rsidRPr="007E171A">
        <w:rPr>
          <w:rtl/>
        </w:rPr>
        <w:t xml:space="preserve"> </w:t>
      </w:r>
      <w:r w:rsidRPr="007E171A">
        <w:rPr>
          <w:rFonts w:hint="cs"/>
          <w:rtl/>
        </w:rPr>
        <w:t>الموسوي</w:t>
      </w:r>
      <w:r w:rsidRPr="007E171A">
        <w:rPr>
          <w:rtl/>
        </w:rPr>
        <w:t xml:space="preserve"> </w:t>
      </w:r>
      <w:r w:rsidRPr="007E171A">
        <w:rPr>
          <w:rFonts w:hint="cs"/>
          <w:rtl/>
        </w:rPr>
        <w:t>الثقافه</w:t>
      </w:r>
      <w:r w:rsidRPr="007E171A">
        <w:rPr>
          <w:rtl/>
        </w:rPr>
        <w:t xml:space="preserve"> </w:t>
      </w:r>
      <w:r w:rsidRPr="007E171A">
        <w:rPr>
          <w:rFonts w:hint="cs"/>
          <w:rtl/>
        </w:rPr>
        <w:t>مصر</w:t>
      </w:r>
      <w:r w:rsidRPr="007E171A">
        <w:rPr>
          <w:rtl/>
        </w:rPr>
        <w:t xml:space="preserve"> </w:t>
      </w:r>
      <w:r w:rsidRPr="007E171A">
        <w:rPr>
          <w:rFonts w:hint="cs"/>
          <w:rtl/>
        </w:rPr>
        <w:t>ط</w:t>
      </w:r>
      <w:r w:rsidRPr="007E171A">
        <w:rPr>
          <w:rtl/>
        </w:rPr>
        <w:t xml:space="preserve">1 </w:t>
      </w:r>
      <w:r w:rsidRPr="007E171A">
        <w:rPr>
          <w:rFonts w:hint="cs"/>
          <w:rtl/>
        </w:rPr>
        <w:t xml:space="preserve"> </w:t>
      </w:r>
      <w:r w:rsidRPr="007E171A">
        <w:rPr>
          <w:rtl/>
        </w:rPr>
        <w:t xml:space="preserve">1999 </w:t>
      </w:r>
      <w:r w:rsidRPr="007E171A">
        <w:rPr>
          <w:rFonts w:hint="cs"/>
          <w:rtl/>
        </w:rPr>
        <w:t>ص</w:t>
      </w:r>
      <w:r w:rsidRPr="007E171A">
        <w:rPr>
          <w:rtl/>
        </w:rPr>
        <w:t xml:space="preserve"> 128-132</w:t>
      </w:r>
    </w:p>
  </w:footnote>
  <w:footnote w:id="91">
    <w:p w:rsidR="008C4051" w:rsidRDefault="008C4051" w:rsidP="00E801B3">
      <w:pPr>
        <w:pStyle w:val="Notedebasdepage"/>
        <w:bidi/>
        <w:jc w:val="both"/>
        <w:rPr>
          <w:rtl/>
        </w:rPr>
      </w:pPr>
      <w:r w:rsidRPr="003D284C">
        <w:rPr>
          <w:vertAlign w:val="superscript"/>
        </w:rPr>
        <w:footnoteRef/>
      </w:r>
      <w:r>
        <w:t xml:space="preserve"> </w:t>
      </w:r>
      <w:r>
        <w:rPr>
          <w:rFonts w:hint="cs"/>
          <w:rtl/>
        </w:rPr>
        <w:t xml:space="preserve"> ينظر ا</w:t>
      </w:r>
      <w:r w:rsidRPr="007E171A">
        <w:rPr>
          <w:rFonts w:hint="cs"/>
          <w:rtl/>
        </w:rPr>
        <w:t>لمرجع</w:t>
      </w:r>
      <w:r w:rsidRPr="007E171A">
        <w:rPr>
          <w:rtl/>
        </w:rPr>
        <w:t xml:space="preserve"> </w:t>
      </w:r>
      <w:r w:rsidRPr="007E171A">
        <w:rPr>
          <w:rFonts w:hint="cs"/>
          <w:rtl/>
        </w:rPr>
        <w:t>نفسه</w:t>
      </w:r>
      <w:r w:rsidRPr="007E171A">
        <w:rPr>
          <w:rtl/>
        </w:rPr>
        <w:t xml:space="preserve"> </w:t>
      </w:r>
      <w:r w:rsidRPr="007E171A">
        <w:rPr>
          <w:rFonts w:hint="cs"/>
          <w:rtl/>
        </w:rPr>
        <w:t>ص</w:t>
      </w:r>
      <w:r w:rsidRPr="007E171A">
        <w:rPr>
          <w:rtl/>
        </w:rPr>
        <w:t xml:space="preserve"> 24 27</w:t>
      </w:r>
      <w:r w:rsidRPr="007E171A">
        <w:rPr>
          <w:rFonts w:hint="cs"/>
          <w:rtl/>
        </w:rPr>
        <w:t xml:space="preserve"> </w:t>
      </w:r>
    </w:p>
  </w:footnote>
  <w:footnote w:id="92">
    <w:p w:rsidR="008C4051" w:rsidRDefault="008C4051" w:rsidP="00E801B3">
      <w:pPr>
        <w:pStyle w:val="Notedebasdepage"/>
        <w:bidi/>
        <w:jc w:val="both"/>
        <w:rPr>
          <w:rtl/>
        </w:rPr>
      </w:pPr>
      <w:r w:rsidRPr="003D284C">
        <w:rPr>
          <w:vertAlign w:val="superscript"/>
        </w:rPr>
        <w:footnoteRef/>
      </w:r>
      <w:r w:rsidRPr="003D284C">
        <w:rPr>
          <w:vertAlign w:val="superscript"/>
        </w:rPr>
        <w:t xml:space="preserve"> </w:t>
      </w:r>
      <w:r>
        <w:rPr>
          <w:rFonts w:hint="cs"/>
          <w:rtl/>
        </w:rPr>
        <w:t>ينظر ا</w:t>
      </w:r>
      <w:r w:rsidRPr="007E171A">
        <w:rPr>
          <w:rFonts w:hint="cs"/>
          <w:rtl/>
        </w:rPr>
        <w:t>لمرجع</w:t>
      </w:r>
      <w:r w:rsidRPr="007E171A">
        <w:rPr>
          <w:rtl/>
        </w:rPr>
        <w:t xml:space="preserve"> </w:t>
      </w:r>
      <w:r w:rsidRPr="007E171A">
        <w:rPr>
          <w:rFonts w:hint="cs"/>
          <w:rtl/>
        </w:rPr>
        <w:t>نفسه</w:t>
      </w:r>
      <w:r w:rsidRPr="007E171A">
        <w:rPr>
          <w:rtl/>
        </w:rPr>
        <w:t xml:space="preserve"> </w:t>
      </w:r>
      <w:r w:rsidRPr="007E171A">
        <w:rPr>
          <w:rFonts w:hint="cs"/>
          <w:rtl/>
        </w:rPr>
        <w:t>ص</w:t>
      </w:r>
      <w:r w:rsidRPr="007E171A">
        <w:rPr>
          <w:rtl/>
        </w:rPr>
        <w:t xml:space="preserve"> 24 27</w:t>
      </w:r>
    </w:p>
  </w:footnote>
  <w:footnote w:id="93">
    <w:p w:rsidR="008C4051" w:rsidRDefault="008C4051" w:rsidP="00E801B3">
      <w:pPr>
        <w:pStyle w:val="Notedebasdepage"/>
        <w:bidi/>
        <w:jc w:val="both"/>
        <w:rPr>
          <w:rtl/>
        </w:rPr>
      </w:pPr>
      <w:r w:rsidRPr="003D284C">
        <w:rPr>
          <w:vertAlign w:val="superscript"/>
        </w:rPr>
        <w:footnoteRef/>
      </w:r>
      <w:r>
        <w:t xml:space="preserve"> </w:t>
      </w:r>
      <w:r>
        <w:rPr>
          <w:rFonts w:hint="cs"/>
          <w:rtl/>
        </w:rPr>
        <w:t xml:space="preserve"> ح</w:t>
      </w:r>
      <w:r w:rsidRPr="007E171A">
        <w:rPr>
          <w:rFonts w:hint="cs"/>
          <w:rtl/>
        </w:rPr>
        <w:t>ميد</w:t>
      </w:r>
      <w:r w:rsidRPr="007E171A">
        <w:rPr>
          <w:rtl/>
        </w:rPr>
        <w:t xml:space="preserve"> </w:t>
      </w:r>
      <w:r w:rsidRPr="007E171A">
        <w:rPr>
          <w:rFonts w:hint="cs"/>
          <w:rtl/>
        </w:rPr>
        <w:t>سمير</w:t>
      </w:r>
      <w:r w:rsidRPr="007E171A">
        <w:rPr>
          <w:rtl/>
        </w:rPr>
        <w:t xml:space="preserve"> </w:t>
      </w:r>
      <w:r w:rsidRPr="007E171A">
        <w:rPr>
          <w:rFonts w:hint="cs"/>
          <w:rtl/>
        </w:rPr>
        <w:t>: النص</w:t>
      </w:r>
      <w:r w:rsidRPr="007E171A">
        <w:rPr>
          <w:rtl/>
        </w:rPr>
        <w:t xml:space="preserve"> </w:t>
      </w:r>
      <w:r w:rsidRPr="007E171A">
        <w:rPr>
          <w:rFonts w:hint="cs"/>
          <w:rtl/>
        </w:rPr>
        <w:t>وتفاعل</w:t>
      </w:r>
      <w:r w:rsidRPr="007E171A">
        <w:rPr>
          <w:rtl/>
        </w:rPr>
        <w:t xml:space="preserve"> </w:t>
      </w:r>
      <w:r w:rsidRPr="007E171A">
        <w:rPr>
          <w:rFonts w:hint="cs"/>
          <w:rtl/>
        </w:rPr>
        <w:t>المتلقي</w:t>
      </w:r>
      <w:r w:rsidRPr="007E171A">
        <w:rPr>
          <w:rtl/>
        </w:rPr>
        <w:t xml:space="preserve"> </w:t>
      </w:r>
      <w:r w:rsidRPr="007E171A">
        <w:rPr>
          <w:rFonts w:hint="cs"/>
          <w:rtl/>
        </w:rPr>
        <w:t>في</w:t>
      </w:r>
      <w:r w:rsidRPr="007E171A">
        <w:rPr>
          <w:rtl/>
        </w:rPr>
        <w:t xml:space="preserve"> </w:t>
      </w:r>
      <w:r w:rsidRPr="007E171A">
        <w:rPr>
          <w:rFonts w:hint="cs"/>
          <w:rtl/>
        </w:rPr>
        <w:t>خطاب</w:t>
      </w:r>
      <w:r w:rsidRPr="007E171A">
        <w:rPr>
          <w:rtl/>
        </w:rPr>
        <w:t xml:space="preserve"> </w:t>
      </w:r>
      <w:r w:rsidRPr="007E171A">
        <w:rPr>
          <w:rFonts w:hint="cs"/>
          <w:rtl/>
        </w:rPr>
        <w:t>عند</w:t>
      </w:r>
      <w:r w:rsidRPr="007E171A">
        <w:rPr>
          <w:rtl/>
        </w:rPr>
        <w:t xml:space="preserve"> </w:t>
      </w:r>
      <w:r w:rsidRPr="007E171A">
        <w:rPr>
          <w:rFonts w:hint="cs"/>
          <w:rtl/>
        </w:rPr>
        <w:t>المعري</w:t>
      </w:r>
      <w:r w:rsidRPr="007E171A">
        <w:rPr>
          <w:rtl/>
        </w:rPr>
        <w:t xml:space="preserve"> </w:t>
      </w:r>
      <w:r w:rsidRPr="007E171A">
        <w:rPr>
          <w:rFonts w:hint="cs"/>
          <w:rtl/>
        </w:rPr>
        <w:t>ص</w:t>
      </w:r>
      <w:r w:rsidRPr="007E171A">
        <w:rPr>
          <w:rtl/>
        </w:rPr>
        <w:t xml:space="preserve"> 28</w:t>
      </w:r>
    </w:p>
  </w:footnote>
  <w:footnote w:id="94">
    <w:p w:rsidR="008C4051" w:rsidRDefault="008C4051" w:rsidP="00E801B3">
      <w:pPr>
        <w:pStyle w:val="Notedebasdepage"/>
        <w:bidi/>
        <w:jc w:val="both"/>
        <w:rPr>
          <w:rtl/>
        </w:rPr>
      </w:pPr>
      <w:r w:rsidRPr="003D284C">
        <w:rPr>
          <w:vertAlign w:val="superscript"/>
        </w:rPr>
        <w:footnoteRef/>
      </w:r>
      <w:r>
        <w:t xml:space="preserve"> </w:t>
      </w:r>
      <w:r>
        <w:rPr>
          <w:rFonts w:hint="cs"/>
          <w:rtl/>
        </w:rPr>
        <w:t xml:space="preserve"> </w:t>
      </w:r>
      <w:r w:rsidRPr="007E171A">
        <w:rPr>
          <w:rFonts w:hint="cs"/>
          <w:rtl/>
        </w:rPr>
        <w:t>ينظر</w:t>
      </w:r>
      <w:r w:rsidRPr="007E171A">
        <w:rPr>
          <w:rtl/>
        </w:rPr>
        <w:t xml:space="preserve"> </w:t>
      </w:r>
      <w:r w:rsidRPr="007E171A">
        <w:rPr>
          <w:rFonts w:hint="cs"/>
          <w:rtl/>
        </w:rPr>
        <w:t>طرابيشي</w:t>
      </w:r>
      <w:r w:rsidRPr="007E171A">
        <w:rPr>
          <w:rtl/>
        </w:rPr>
        <w:t xml:space="preserve"> </w:t>
      </w:r>
      <w:r w:rsidRPr="007E171A">
        <w:rPr>
          <w:rFonts w:hint="cs"/>
          <w:rtl/>
        </w:rPr>
        <w:t>جورج</w:t>
      </w:r>
      <w:r w:rsidRPr="007E171A">
        <w:rPr>
          <w:rtl/>
        </w:rPr>
        <w:t xml:space="preserve"> </w:t>
      </w:r>
      <w:r w:rsidRPr="007E171A">
        <w:rPr>
          <w:rFonts w:hint="cs"/>
          <w:rtl/>
        </w:rPr>
        <w:t>مذبحه</w:t>
      </w:r>
      <w:r w:rsidRPr="007E171A">
        <w:rPr>
          <w:rtl/>
        </w:rPr>
        <w:t xml:space="preserve"> </w:t>
      </w:r>
      <w:r w:rsidRPr="007E171A">
        <w:rPr>
          <w:rFonts w:hint="cs"/>
          <w:rtl/>
        </w:rPr>
        <w:t>التراث</w:t>
      </w:r>
      <w:r w:rsidRPr="007E171A">
        <w:rPr>
          <w:rtl/>
        </w:rPr>
        <w:t xml:space="preserve"> </w:t>
      </w:r>
      <w:r w:rsidRPr="007E171A">
        <w:rPr>
          <w:rFonts w:hint="cs"/>
          <w:rtl/>
        </w:rPr>
        <w:t>في</w:t>
      </w:r>
      <w:r w:rsidRPr="007E171A">
        <w:rPr>
          <w:rtl/>
        </w:rPr>
        <w:t xml:space="preserve"> </w:t>
      </w:r>
      <w:r w:rsidRPr="007E171A">
        <w:rPr>
          <w:rFonts w:hint="cs"/>
          <w:rtl/>
        </w:rPr>
        <w:t>الثقافه</w:t>
      </w:r>
      <w:r w:rsidRPr="007E171A">
        <w:rPr>
          <w:rtl/>
        </w:rPr>
        <w:t xml:space="preserve"> </w:t>
      </w:r>
      <w:r w:rsidRPr="007E171A">
        <w:rPr>
          <w:rFonts w:hint="cs"/>
          <w:rtl/>
        </w:rPr>
        <w:t>العربيه</w:t>
      </w:r>
      <w:r w:rsidRPr="007E171A">
        <w:rPr>
          <w:rtl/>
        </w:rPr>
        <w:t xml:space="preserve"> </w:t>
      </w:r>
      <w:r w:rsidRPr="007E171A">
        <w:rPr>
          <w:rFonts w:hint="cs"/>
          <w:rtl/>
        </w:rPr>
        <w:t>المعاصره</w:t>
      </w:r>
      <w:r w:rsidRPr="007E171A">
        <w:rPr>
          <w:rtl/>
        </w:rPr>
        <w:t xml:space="preserve"> </w:t>
      </w:r>
      <w:r w:rsidRPr="007E171A">
        <w:rPr>
          <w:rFonts w:hint="cs"/>
          <w:rtl/>
        </w:rPr>
        <w:t>دار</w:t>
      </w:r>
      <w:r w:rsidRPr="007E171A">
        <w:rPr>
          <w:rtl/>
        </w:rPr>
        <w:t xml:space="preserve"> </w:t>
      </w:r>
      <w:r w:rsidRPr="007E171A">
        <w:rPr>
          <w:rFonts w:hint="cs"/>
          <w:rtl/>
        </w:rPr>
        <w:t>الساقي</w:t>
      </w:r>
      <w:r w:rsidRPr="007E171A">
        <w:rPr>
          <w:rtl/>
        </w:rPr>
        <w:t xml:space="preserve"> </w:t>
      </w:r>
      <w:r w:rsidRPr="007E171A">
        <w:rPr>
          <w:rFonts w:hint="cs"/>
          <w:rtl/>
        </w:rPr>
        <w:t>بيروت</w:t>
      </w:r>
      <w:r w:rsidRPr="007E171A">
        <w:rPr>
          <w:rtl/>
        </w:rPr>
        <w:t xml:space="preserve"> </w:t>
      </w:r>
      <w:r w:rsidRPr="007E171A">
        <w:rPr>
          <w:rFonts w:hint="cs"/>
          <w:rtl/>
        </w:rPr>
        <w:t>لبنان</w:t>
      </w:r>
      <w:r w:rsidRPr="007E171A">
        <w:rPr>
          <w:rtl/>
        </w:rPr>
        <w:t xml:space="preserve">1993 </w:t>
      </w:r>
      <w:r w:rsidRPr="007E171A">
        <w:rPr>
          <w:rFonts w:hint="cs"/>
          <w:rtl/>
        </w:rPr>
        <w:t>ص</w:t>
      </w:r>
      <w:r w:rsidRPr="007E171A">
        <w:rPr>
          <w:rtl/>
        </w:rPr>
        <w:t xml:space="preserve"> 155</w:t>
      </w:r>
      <w:r w:rsidRPr="007E171A">
        <w:rPr>
          <w:rFonts w:hint="cs"/>
          <w:rtl/>
        </w:rPr>
        <w:t>.</w:t>
      </w:r>
    </w:p>
  </w:footnote>
  <w:footnote w:id="95">
    <w:p w:rsidR="008C4051" w:rsidRDefault="008C4051" w:rsidP="00E801B3">
      <w:pPr>
        <w:pStyle w:val="Notedebasdepage"/>
        <w:bidi/>
        <w:jc w:val="both"/>
        <w:rPr>
          <w:rtl/>
        </w:rPr>
      </w:pPr>
      <w:r w:rsidRPr="003D284C">
        <w:rPr>
          <w:vertAlign w:val="superscript"/>
        </w:rPr>
        <w:footnoteRef/>
      </w:r>
      <w:r w:rsidRPr="003D284C">
        <w:rPr>
          <w:vertAlign w:val="superscript"/>
        </w:rPr>
        <w:t xml:space="preserve"> </w:t>
      </w:r>
      <w:r>
        <w:rPr>
          <w:rFonts w:hint="cs"/>
          <w:rtl/>
        </w:rPr>
        <w:t xml:space="preserve"> </w:t>
      </w:r>
      <w:r w:rsidRPr="007E171A">
        <w:rPr>
          <w:rFonts w:hint="cs"/>
          <w:rtl/>
        </w:rPr>
        <w:t>رحمان</w:t>
      </w:r>
      <w:r w:rsidRPr="007E171A">
        <w:rPr>
          <w:rtl/>
        </w:rPr>
        <w:t xml:space="preserve"> </w:t>
      </w:r>
      <w:r w:rsidRPr="007E171A">
        <w:rPr>
          <w:rFonts w:hint="cs"/>
          <w:rtl/>
        </w:rPr>
        <w:t>غركان</w:t>
      </w:r>
      <w:r w:rsidRPr="007E171A">
        <w:rPr>
          <w:rtl/>
        </w:rPr>
        <w:t xml:space="preserve"> </w:t>
      </w:r>
      <w:r w:rsidRPr="007E171A">
        <w:rPr>
          <w:rFonts w:hint="cs"/>
          <w:rtl/>
        </w:rPr>
        <w:t>مقومات</w:t>
      </w:r>
      <w:r w:rsidRPr="007E171A">
        <w:rPr>
          <w:rtl/>
        </w:rPr>
        <w:t xml:space="preserve"> </w:t>
      </w:r>
      <w:r w:rsidRPr="007E171A">
        <w:rPr>
          <w:rFonts w:hint="cs"/>
          <w:rtl/>
        </w:rPr>
        <w:t>عمود</w:t>
      </w:r>
      <w:r w:rsidRPr="007E171A">
        <w:rPr>
          <w:rtl/>
        </w:rPr>
        <w:t xml:space="preserve"> </w:t>
      </w:r>
      <w:r w:rsidRPr="007E171A">
        <w:rPr>
          <w:rFonts w:hint="cs"/>
          <w:rtl/>
        </w:rPr>
        <w:t>اسلوبيه</w:t>
      </w:r>
      <w:r w:rsidRPr="007E171A">
        <w:rPr>
          <w:rtl/>
        </w:rPr>
        <w:t xml:space="preserve"> </w:t>
      </w:r>
      <w:r w:rsidRPr="007E171A">
        <w:rPr>
          <w:rFonts w:hint="cs"/>
          <w:rtl/>
        </w:rPr>
        <w:t>في</w:t>
      </w:r>
      <w:r w:rsidRPr="007E171A">
        <w:rPr>
          <w:rtl/>
        </w:rPr>
        <w:t xml:space="preserve"> </w:t>
      </w:r>
      <w:r w:rsidRPr="007E171A">
        <w:rPr>
          <w:rFonts w:hint="cs"/>
          <w:rtl/>
        </w:rPr>
        <w:t>النظريه</w:t>
      </w:r>
      <w:r w:rsidRPr="007E171A">
        <w:rPr>
          <w:rtl/>
        </w:rPr>
        <w:t xml:space="preserve"> </w:t>
      </w:r>
      <w:r w:rsidRPr="007E171A">
        <w:rPr>
          <w:rFonts w:hint="cs"/>
          <w:rtl/>
        </w:rPr>
        <w:t>وتطبيق</w:t>
      </w:r>
      <w:r w:rsidRPr="007E171A">
        <w:rPr>
          <w:rtl/>
        </w:rPr>
        <w:t xml:space="preserve"> </w:t>
      </w:r>
      <w:r w:rsidRPr="007E171A">
        <w:rPr>
          <w:rFonts w:hint="cs"/>
          <w:rtl/>
        </w:rPr>
        <w:t>اتحاد</w:t>
      </w:r>
      <w:r w:rsidRPr="007E171A">
        <w:rPr>
          <w:rtl/>
        </w:rPr>
        <w:t xml:space="preserve"> </w:t>
      </w:r>
      <w:r w:rsidRPr="007E171A">
        <w:rPr>
          <w:rFonts w:hint="cs"/>
          <w:rtl/>
        </w:rPr>
        <w:t>الكتاب</w:t>
      </w:r>
      <w:r w:rsidRPr="007E171A">
        <w:rPr>
          <w:rtl/>
        </w:rPr>
        <w:t xml:space="preserve"> </w:t>
      </w:r>
      <w:r w:rsidRPr="007E171A">
        <w:rPr>
          <w:rFonts w:hint="cs"/>
          <w:rtl/>
        </w:rPr>
        <w:t>العرب</w:t>
      </w:r>
      <w:r w:rsidRPr="007E171A">
        <w:rPr>
          <w:rtl/>
        </w:rPr>
        <w:t xml:space="preserve"> </w:t>
      </w:r>
      <w:r w:rsidRPr="007E171A">
        <w:rPr>
          <w:rFonts w:hint="cs"/>
          <w:rtl/>
        </w:rPr>
        <w:t>دمشق</w:t>
      </w:r>
      <w:r w:rsidRPr="007E171A">
        <w:rPr>
          <w:rtl/>
        </w:rPr>
        <w:t xml:space="preserve"> </w:t>
      </w:r>
      <w:r w:rsidRPr="007E171A">
        <w:rPr>
          <w:rFonts w:hint="cs"/>
          <w:rtl/>
        </w:rPr>
        <w:t>ط</w:t>
      </w:r>
      <w:r w:rsidRPr="007E171A">
        <w:rPr>
          <w:rtl/>
        </w:rPr>
        <w:t xml:space="preserve">1 </w:t>
      </w:r>
      <w:r w:rsidRPr="007E171A">
        <w:rPr>
          <w:rFonts w:hint="cs"/>
          <w:rtl/>
        </w:rPr>
        <w:t>ص</w:t>
      </w:r>
      <w:r w:rsidRPr="007E171A">
        <w:rPr>
          <w:rtl/>
        </w:rPr>
        <w:t>15</w:t>
      </w:r>
      <w:r w:rsidRPr="007E171A">
        <w:rPr>
          <w:rFonts w:hint="cs"/>
          <w:rtl/>
        </w:rPr>
        <w:t xml:space="preserve"> . </w:t>
      </w:r>
    </w:p>
  </w:footnote>
  <w:footnote w:id="96">
    <w:p w:rsidR="008C4051"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ينظر شكري المبخوت </w:t>
      </w:r>
      <w:r>
        <w:rPr>
          <w:rFonts w:hint="cs"/>
          <w:rtl/>
        </w:rPr>
        <w:t>جمالية الألفة النص و متقبله في التراث النقدي، ص 8-9 .</w:t>
      </w:r>
    </w:p>
  </w:footnote>
  <w:footnote w:id="97">
    <w:p w:rsidR="008C4051" w:rsidRPr="00E801B3" w:rsidRDefault="008C4051" w:rsidP="00E801B3">
      <w:pPr>
        <w:bidi/>
        <w:jc w:val="both"/>
        <w:rPr>
          <w:rFonts w:ascii="Traditional Arabic" w:hAnsi="Traditional Arabic" w:cs="Traditional Arabic"/>
          <w:sz w:val="24"/>
          <w:szCs w:val="24"/>
          <w:rtl/>
          <w:lang w:val="fr-FR" w:bidi="ar-DZ"/>
        </w:rPr>
      </w:pPr>
      <w:r>
        <w:rPr>
          <w:rStyle w:val="Appelnotedebasdep"/>
          <w:rFonts w:cs="Traditional Arabic"/>
          <w:szCs w:val="24"/>
        </w:rPr>
        <w:footnoteRef/>
      </w:r>
      <w:r w:rsidRPr="007E171A">
        <w:rPr>
          <w:rFonts w:ascii="Traditional Arabic" w:hAnsi="Traditional Arabic" w:cs="Traditional Arabic"/>
          <w:sz w:val="24"/>
          <w:szCs w:val="24"/>
        </w:rPr>
        <w:t xml:space="preserve"> </w:t>
      </w:r>
      <w:r w:rsidRPr="007E171A">
        <w:rPr>
          <w:rFonts w:ascii="Traditional Arabic" w:hAnsi="Traditional Arabic" w:cs="Traditional Arabic"/>
          <w:sz w:val="24"/>
          <w:szCs w:val="24"/>
          <w:rtl/>
          <w:lang w:val="fr-FR" w:bidi="ar-DZ"/>
        </w:rPr>
        <w:t>المصدر حوار رفعت أبو عساف التاريخ 19 سبتمبر 2017</w:t>
      </w:r>
    </w:p>
  </w:footnote>
  <w:footnote w:id="98">
    <w:p w:rsidR="008C4051" w:rsidRPr="00A73197" w:rsidRDefault="008C4051" w:rsidP="00E801B3">
      <w:pPr>
        <w:pStyle w:val="Notedebasdepage"/>
        <w:bidi/>
        <w:jc w:val="both"/>
        <w:rPr>
          <w:rtl/>
          <w:lang w:bidi="ar-DZ"/>
        </w:rPr>
      </w:pPr>
      <w:r>
        <w:rPr>
          <w:rStyle w:val="Appelnotedebasdep"/>
        </w:rPr>
        <w:footnoteRef/>
      </w:r>
      <w:r>
        <w:t xml:space="preserve"> </w:t>
      </w:r>
      <w:r>
        <w:rPr>
          <w:rFonts w:hint="cs"/>
          <w:rtl/>
          <w:lang w:bidi="ar-DZ"/>
        </w:rPr>
        <w:t xml:space="preserve"> بتصرف، كتاب قضية التلقي في النقد العربي القديم، فاطمة البريكي، دار الشروق، عمان، 2006، ص ص 21-218.</w:t>
      </w:r>
    </w:p>
  </w:footnote>
  <w:footnote w:id="99">
    <w:p w:rsidR="008C4051" w:rsidRDefault="008C4051" w:rsidP="00E801B3">
      <w:pPr>
        <w:pStyle w:val="Notedebasdepage"/>
        <w:bidi/>
        <w:jc w:val="both"/>
        <w:rPr>
          <w:rtl/>
          <w:lang w:bidi="ar-DZ"/>
        </w:rPr>
      </w:pPr>
      <w:r>
        <w:rPr>
          <w:rStyle w:val="Appelnotedebasdep"/>
        </w:rPr>
        <w:footnoteRef/>
      </w:r>
      <w:r>
        <w:rPr>
          <w:rFonts w:hint="cs"/>
          <w:rtl/>
        </w:rPr>
        <w:t xml:space="preserve"> لسانيات لفظية وتداولية الخطاب، دار الأمل للطبع و النشر و التوزيع، الجزائر 2005 م ص 93 - 94</w:t>
      </w:r>
    </w:p>
  </w:footnote>
  <w:footnote w:id="100">
    <w:p w:rsidR="008C4051" w:rsidRDefault="008C4051" w:rsidP="00E801B3">
      <w:pPr>
        <w:pStyle w:val="Notedebasdepage"/>
        <w:jc w:val="both"/>
        <w:rPr>
          <w:rtl/>
          <w:lang w:bidi="ar-DZ"/>
        </w:rPr>
      </w:pPr>
      <w:r>
        <w:rPr>
          <w:rStyle w:val="Appelnotedebasdep"/>
        </w:rPr>
        <w:footnoteRef/>
      </w:r>
      <w:r>
        <w:t xml:space="preserve"> </w:t>
      </w:r>
      <w:r>
        <w:rPr>
          <w:rFonts w:hint="cs"/>
          <w:rtl/>
        </w:rPr>
        <w:t xml:space="preserve"> </w:t>
      </w:r>
      <w:r w:rsidRPr="00D36B43">
        <w:t>Dictionnaire</w:t>
      </w:r>
      <w:r>
        <w:t xml:space="preserve"> </w:t>
      </w:r>
      <w:r w:rsidRPr="00D36B43">
        <w:t>de linguistique</w:t>
      </w:r>
      <w:r>
        <w:t>,</w:t>
      </w:r>
      <w:r w:rsidRPr="00D36B43">
        <w:t xml:space="preserve"> imprimante varese s.p.a </w:t>
      </w:r>
      <w:r>
        <w:t xml:space="preserve">, </w:t>
      </w:r>
      <w:r w:rsidRPr="00D36B43">
        <w:t>italy 2001 p 404</w:t>
      </w:r>
    </w:p>
  </w:footnote>
  <w:footnote w:id="101">
    <w:p w:rsidR="008C4051" w:rsidRDefault="008C4051" w:rsidP="00E801B3">
      <w:pPr>
        <w:pStyle w:val="Notedebasdepage"/>
        <w:bidi/>
        <w:jc w:val="both"/>
        <w:rPr>
          <w:rtl/>
          <w:lang w:bidi="ar-DZ"/>
        </w:rPr>
      </w:pPr>
      <w:r>
        <w:rPr>
          <w:rStyle w:val="Appelnotedebasdep"/>
        </w:rPr>
        <w:footnoteRef/>
      </w:r>
      <w:r>
        <w:t xml:space="preserve"> </w:t>
      </w:r>
      <w:r>
        <w:rPr>
          <w:rFonts w:hint="cs"/>
          <w:rtl/>
        </w:rPr>
        <w:t>قضايا في اللغة العربية و اللسانيات و تحليل الخطاب، محمد محمد يونس علي، ط1 دار الكتاب الجديد المتحدة ليبيا 2013 م ص 90</w:t>
      </w:r>
    </w:p>
  </w:footnote>
  <w:footnote w:id="102">
    <w:p w:rsidR="008C4051" w:rsidRDefault="008C4051" w:rsidP="00E801B3">
      <w:pPr>
        <w:pStyle w:val="Notedebasdepage"/>
        <w:bidi/>
        <w:jc w:val="both"/>
        <w:rPr>
          <w:rtl/>
          <w:lang w:bidi="ar-DZ"/>
        </w:rPr>
      </w:pPr>
      <w:r>
        <w:rPr>
          <w:rStyle w:val="Appelnotedebasdep"/>
        </w:rPr>
        <w:footnoteRef/>
      </w:r>
      <w:r>
        <w:t xml:space="preserve"> </w:t>
      </w:r>
      <w:r>
        <w:rPr>
          <w:rFonts w:hint="cs"/>
          <w:rtl/>
        </w:rPr>
        <w:t>في بناء النص و دلالته، مريم فرانسيس، وزارةالثقافة، سوريا 1995 م، ج1 ص 13</w:t>
      </w:r>
    </w:p>
  </w:footnote>
  <w:footnote w:id="103">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المصطلحات المفتاحية في اللسانيات، ماري نوال غاري بريور، ت عبد القادر فهمي الشيباني، ط1 سيدي بلعباس جزائر 2007م ص 90 </w:t>
      </w:r>
    </w:p>
  </w:footnote>
  <w:footnote w:id="104">
    <w:p w:rsidR="008C4051" w:rsidRDefault="008C4051" w:rsidP="00E801B3">
      <w:pPr>
        <w:pStyle w:val="Notedebasdepage"/>
        <w:bidi/>
        <w:jc w:val="both"/>
        <w:rPr>
          <w:rtl/>
          <w:lang w:bidi="ar-DZ"/>
        </w:rPr>
      </w:pPr>
      <w:r>
        <w:rPr>
          <w:rStyle w:val="Appelnotedebasdep"/>
        </w:rPr>
        <w:footnoteRef/>
      </w:r>
      <w:r>
        <w:t xml:space="preserve"> </w:t>
      </w:r>
      <w:r>
        <w:rPr>
          <w:rFonts w:hint="cs"/>
          <w:rtl/>
        </w:rPr>
        <w:t>معجم تحليل الخطاب، بارتيك شارودو دومينيك مانغندو، ت ع القادر المهيري و حمادي صمود، المركز الوطني للترجمة تونس ص 473</w:t>
      </w:r>
    </w:p>
  </w:footnote>
  <w:footnote w:id="105">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نظرية النص الأدبي، عبد المالك مرتاض، ص 374 </w:t>
      </w:r>
    </w:p>
  </w:footnote>
  <w:footnote w:id="106">
    <w:p w:rsidR="008C4051" w:rsidRDefault="008C4051" w:rsidP="00E801B3">
      <w:pPr>
        <w:pStyle w:val="Notedebasdepage"/>
        <w:bidi/>
        <w:jc w:val="both"/>
        <w:rPr>
          <w:rtl/>
          <w:lang w:bidi="ar-DZ"/>
        </w:rPr>
      </w:pPr>
      <w:r>
        <w:rPr>
          <w:rStyle w:val="Appelnotedebasdep"/>
        </w:rPr>
        <w:footnoteRef/>
      </w:r>
      <w:r>
        <w:t xml:space="preserve"> </w:t>
      </w:r>
      <w:r>
        <w:rPr>
          <w:rFonts w:hint="cs"/>
          <w:rtl/>
        </w:rPr>
        <w:t>معجم اللسانيات، جورج موثان، ص 406</w:t>
      </w:r>
    </w:p>
  </w:footnote>
  <w:footnote w:id="107">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المرجع السابق </w:t>
      </w:r>
    </w:p>
  </w:footnote>
  <w:footnote w:id="108">
    <w:p w:rsidR="008C4051" w:rsidRDefault="008C4051" w:rsidP="00E801B3">
      <w:pPr>
        <w:pStyle w:val="Notedebasdepage"/>
        <w:bidi/>
        <w:jc w:val="both"/>
        <w:rPr>
          <w:rtl/>
          <w:lang w:bidi="ar-DZ"/>
        </w:rPr>
      </w:pPr>
      <w:r>
        <w:rPr>
          <w:rStyle w:val="Appelnotedebasdep"/>
        </w:rPr>
        <w:footnoteRef/>
      </w:r>
      <w:r>
        <w:t xml:space="preserve"> </w:t>
      </w:r>
      <w:r>
        <w:rPr>
          <w:rFonts w:hint="cs"/>
          <w:rtl/>
        </w:rPr>
        <w:t>الإحالة في شعر أدونيس، داليا أحمد موسى، ط1 ،دار التكوين و التأليف الترجمة و النشر، 2010 م ص 23</w:t>
      </w:r>
    </w:p>
  </w:footnote>
  <w:footnote w:id="109">
    <w:p w:rsidR="008C4051" w:rsidRDefault="008C4051" w:rsidP="00E801B3">
      <w:pPr>
        <w:pStyle w:val="Notedebasdepage"/>
        <w:bidi/>
        <w:jc w:val="both"/>
        <w:rPr>
          <w:rtl/>
          <w:lang w:bidi="ar-DZ"/>
        </w:rPr>
      </w:pPr>
      <w:r>
        <w:rPr>
          <w:rStyle w:val="Appelnotedebasdep"/>
        </w:rPr>
        <w:footnoteRef/>
      </w:r>
      <w:r>
        <w:t xml:space="preserve"> </w:t>
      </w:r>
      <w:r>
        <w:rPr>
          <w:rFonts w:hint="cs"/>
          <w:rtl/>
        </w:rPr>
        <w:t>المرجع نفسه، ص 24</w:t>
      </w:r>
    </w:p>
  </w:footnote>
  <w:footnote w:id="110">
    <w:p w:rsidR="008C4051" w:rsidRDefault="008C4051" w:rsidP="00E801B3">
      <w:pPr>
        <w:pStyle w:val="Notedebasdepage"/>
        <w:bidi/>
        <w:jc w:val="both"/>
        <w:rPr>
          <w:rtl/>
          <w:lang w:bidi="ar-DZ"/>
        </w:rPr>
      </w:pPr>
      <w:r>
        <w:rPr>
          <w:rStyle w:val="Appelnotedebasdep"/>
        </w:rPr>
        <w:footnoteRef/>
      </w:r>
      <w:r>
        <w:t xml:space="preserve"> </w:t>
      </w:r>
      <w:r>
        <w:rPr>
          <w:rFonts w:hint="cs"/>
          <w:rtl/>
        </w:rPr>
        <w:t xml:space="preserve">القاموس الموسوعي الجديد لعلوم اللسان، أوزوالد ديكرو و جان ماري سليافر، ت مصدر العياشي، المركز الثقافي العربي، المغرب 2013 م ص325 </w:t>
      </w:r>
    </w:p>
  </w:footnote>
  <w:footnote w:id="111">
    <w:p w:rsidR="008C4051" w:rsidRPr="00077A13" w:rsidRDefault="008C4051" w:rsidP="00E801B3">
      <w:pPr>
        <w:bidi/>
        <w:spacing w:after="0"/>
        <w:jc w:val="both"/>
        <w:rPr>
          <w:rFonts w:cs="Arial"/>
          <w:sz w:val="18"/>
          <w:szCs w:val="18"/>
          <w:rtl/>
          <w:lang w:val="fr-FR" w:bidi="ar-DZ"/>
        </w:rPr>
      </w:pPr>
      <w:r>
        <w:rPr>
          <w:rStyle w:val="Appelnotedebasdep"/>
        </w:rPr>
        <w:footnoteRef/>
      </w:r>
      <w:r>
        <w:t xml:space="preserve"> </w:t>
      </w:r>
      <w:r w:rsidRPr="007E171A">
        <w:rPr>
          <w:rFonts w:ascii="Traditional Arabic" w:hAnsi="Traditional Arabic" w:cs="Traditional Arabic"/>
          <w:sz w:val="24"/>
          <w:szCs w:val="24"/>
          <w:rtl/>
          <w:lang w:val="fr-FR" w:bidi="ar-DZ"/>
        </w:rPr>
        <w:t>فاطمة البريكي قضية التلقي في النقد العربي القديم دار الشروق عمان طبعه 1 2006 صفحة 49</w:t>
      </w:r>
    </w:p>
  </w:footnote>
  <w:footnote w:id="112">
    <w:p w:rsidR="008C4051" w:rsidRPr="005C65E0" w:rsidRDefault="008C4051" w:rsidP="00E801B3">
      <w:pPr>
        <w:bidi/>
        <w:spacing w:after="0"/>
        <w:jc w:val="both"/>
        <w:rPr>
          <w:rFonts w:ascii="Traditional Arabic" w:hAnsi="Traditional Arabic" w:cs="Traditional Arabic"/>
          <w:sz w:val="24"/>
          <w:szCs w:val="24"/>
          <w:rtl/>
          <w:lang w:val="fr-FR" w:bidi="ar-DZ"/>
        </w:rPr>
      </w:pPr>
      <w:r w:rsidRPr="005C65E0">
        <w:rPr>
          <w:rStyle w:val="Appelnotedebasdep"/>
          <w:rFonts w:cs="Traditional Arabic"/>
          <w:szCs w:val="24"/>
        </w:rPr>
        <w:footnoteRef/>
      </w:r>
      <w:r w:rsidRPr="005C65E0">
        <w:rPr>
          <w:rFonts w:ascii="Traditional Arabic" w:hAnsi="Traditional Arabic" w:cs="Traditional Arabic"/>
          <w:sz w:val="24"/>
          <w:szCs w:val="24"/>
        </w:rPr>
        <w:t xml:space="preserve"> </w:t>
      </w:r>
      <w:r w:rsidRPr="005C65E0">
        <w:rPr>
          <w:rFonts w:ascii="Traditional Arabic" w:hAnsi="Traditional Arabic" w:cs="Traditional Arabic"/>
          <w:sz w:val="24"/>
          <w:szCs w:val="24"/>
          <w:rtl/>
          <w:lang w:val="fr-FR" w:bidi="ar-DZ"/>
        </w:rPr>
        <w:t>سعيد محمد جبر ضياء عويد حربي العرنوسي</w:t>
      </w:r>
      <w:r>
        <w:rPr>
          <w:rFonts w:ascii="Traditional Arabic" w:hAnsi="Traditional Arabic" w:cs="Traditional Arabic"/>
          <w:sz w:val="24"/>
          <w:szCs w:val="24"/>
          <w:rtl/>
          <w:lang w:val="fr-FR" w:bidi="ar-DZ"/>
        </w:rPr>
        <w:t xml:space="preserve">، </w:t>
      </w:r>
      <w:r w:rsidRPr="005C65E0">
        <w:rPr>
          <w:rFonts w:ascii="Traditional Arabic" w:hAnsi="Traditional Arabic" w:cs="Traditional Arabic"/>
          <w:sz w:val="24"/>
          <w:szCs w:val="24"/>
          <w:rtl/>
          <w:lang w:val="fr-FR" w:bidi="ar-DZ"/>
        </w:rPr>
        <w:t>المناهج البناء والتطوير دار صفاء للنشر عمان ط1 2005 م 1436 هـ ص 17</w:t>
      </w:r>
    </w:p>
  </w:footnote>
  <w:footnote w:id="113">
    <w:p w:rsidR="008C4051" w:rsidRPr="005C65E0" w:rsidRDefault="008C4051" w:rsidP="00E801B3">
      <w:pPr>
        <w:pStyle w:val="Notedebasdepage"/>
        <w:bidi/>
        <w:jc w:val="both"/>
        <w:rPr>
          <w:rtl/>
          <w:lang w:bidi="ar-DZ"/>
        </w:rPr>
      </w:pPr>
      <w:r w:rsidRPr="005C65E0">
        <w:rPr>
          <w:rStyle w:val="Appelnotedebasdep"/>
        </w:rPr>
        <w:footnoteRef/>
      </w:r>
      <w:r w:rsidRPr="005C65E0">
        <w:t xml:space="preserve"> </w:t>
      </w:r>
      <w:r w:rsidRPr="005C65E0">
        <w:rPr>
          <w:rtl/>
          <w:lang w:val="fr-FR" w:bidi="ar-DZ"/>
        </w:rPr>
        <w:t>توفيق أحمد مرسي ومحمد محمود الحيلة</w:t>
      </w:r>
      <w:r>
        <w:rPr>
          <w:rtl/>
          <w:lang w:val="fr-FR" w:bidi="ar-DZ"/>
        </w:rPr>
        <w:t xml:space="preserve">، </w:t>
      </w:r>
      <w:r w:rsidRPr="005C65E0">
        <w:rPr>
          <w:rtl/>
          <w:lang w:val="fr-FR" w:bidi="ar-DZ"/>
        </w:rPr>
        <w:t>تربوي الحديثة مفاهيمها وعناصرها وأسسها عملياتها</w:t>
      </w:r>
      <w:r>
        <w:rPr>
          <w:rtl/>
          <w:lang w:val="fr-FR" w:bidi="ar-DZ"/>
        </w:rPr>
        <w:t xml:space="preserve">، </w:t>
      </w:r>
      <w:r w:rsidRPr="005C65E0">
        <w:rPr>
          <w:rtl/>
          <w:lang w:val="fr-FR" w:bidi="ar-DZ"/>
        </w:rPr>
        <w:t>دار المسيرة للنشر والتوزيع عمان ط 7  2009م 1429 هـ ص 21</w:t>
      </w:r>
    </w:p>
  </w:footnote>
  <w:footnote w:id="114">
    <w:p w:rsidR="008C4051" w:rsidRPr="005C65E0" w:rsidRDefault="008C4051" w:rsidP="00E801B3">
      <w:pPr>
        <w:bidi/>
        <w:spacing w:after="0"/>
        <w:jc w:val="both"/>
        <w:rPr>
          <w:rFonts w:ascii="Traditional Arabic" w:hAnsi="Traditional Arabic" w:cs="Traditional Arabic"/>
          <w:sz w:val="24"/>
          <w:szCs w:val="24"/>
          <w:rtl/>
          <w:lang w:val="fr-FR" w:bidi="ar-DZ"/>
        </w:rPr>
      </w:pPr>
      <w:r w:rsidRPr="005C65E0">
        <w:rPr>
          <w:rStyle w:val="Appelnotedebasdep"/>
          <w:rFonts w:cs="Traditional Arabic"/>
          <w:szCs w:val="24"/>
        </w:rPr>
        <w:footnoteRef/>
      </w:r>
      <w:r w:rsidRPr="005C65E0">
        <w:rPr>
          <w:rFonts w:ascii="Traditional Arabic" w:hAnsi="Traditional Arabic" w:cs="Traditional Arabic"/>
          <w:sz w:val="24"/>
          <w:szCs w:val="24"/>
        </w:rPr>
        <w:t xml:space="preserve"> </w:t>
      </w:r>
      <w:r w:rsidRPr="005C65E0">
        <w:rPr>
          <w:rFonts w:ascii="Traditional Arabic" w:hAnsi="Traditional Arabic" w:cs="Traditional Arabic"/>
          <w:sz w:val="24"/>
          <w:szCs w:val="24"/>
          <w:rtl/>
          <w:lang w:val="fr-FR" w:bidi="ar-DZ"/>
        </w:rPr>
        <w:t>محمد صابر سليم وآخرون</w:t>
      </w:r>
      <w:r>
        <w:rPr>
          <w:rFonts w:ascii="Traditional Arabic" w:hAnsi="Traditional Arabic" w:cs="Traditional Arabic"/>
          <w:sz w:val="24"/>
          <w:szCs w:val="24"/>
          <w:rtl/>
          <w:lang w:val="fr-FR" w:bidi="ar-DZ"/>
        </w:rPr>
        <w:t xml:space="preserve">، </w:t>
      </w:r>
      <w:r w:rsidRPr="005C65E0">
        <w:rPr>
          <w:rFonts w:ascii="Traditional Arabic" w:hAnsi="Traditional Arabic" w:cs="Traditional Arabic"/>
          <w:sz w:val="24"/>
          <w:szCs w:val="24"/>
          <w:rtl/>
          <w:lang w:val="fr-FR" w:bidi="ar-DZ"/>
        </w:rPr>
        <w:t>بناء المناهج وتخطيها</w:t>
      </w:r>
      <w:r>
        <w:rPr>
          <w:rFonts w:ascii="Traditional Arabic" w:hAnsi="Traditional Arabic" w:cs="Traditional Arabic"/>
          <w:sz w:val="24"/>
          <w:szCs w:val="24"/>
          <w:rtl/>
          <w:lang w:val="fr-FR" w:bidi="ar-DZ"/>
        </w:rPr>
        <w:t xml:space="preserve">، </w:t>
      </w:r>
      <w:r w:rsidRPr="005C65E0">
        <w:rPr>
          <w:rFonts w:ascii="Traditional Arabic" w:hAnsi="Traditional Arabic" w:cs="Traditional Arabic"/>
          <w:sz w:val="24"/>
          <w:szCs w:val="24"/>
          <w:rtl/>
          <w:lang w:val="fr-FR" w:bidi="ar-DZ"/>
        </w:rPr>
        <w:t>الدار الغار للنشر والتوزيع عمان ط 7 2006 م 1426 هـ ص 12</w:t>
      </w:r>
    </w:p>
  </w:footnote>
  <w:footnote w:id="115">
    <w:p w:rsidR="008C4051" w:rsidRPr="005C65E0" w:rsidRDefault="008C4051" w:rsidP="00E801B3">
      <w:pPr>
        <w:bidi/>
        <w:spacing w:after="0"/>
        <w:jc w:val="both"/>
        <w:rPr>
          <w:rFonts w:ascii="Traditional Arabic" w:hAnsi="Traditional Arabic" w:cs="Traditional Arabic"/>
          <w:sz w:val="24"/>
          <w:szCs w:val="24"/>
          <w:rtl/>
          <w:lang w:val="fr-FR" w:bidi="ar-DZ"/>
        </w:rPr>
      </w:pPr>
      <w:r w:rsidRPr="005C65E0">
        <w:rPr>
          <w:rStyle w:val="Appelnotedebasdep"/>
          <w:rFonts w:cs="Traditional Arabic"/>
          <w:szCs w:val="24"/>
        </w:rPr>
        <w:footnoteRef/>
      </w:r>
      <w:r w:rsidRPr="005C65E0">
        <w:rPr>
          <w:rFonts w:ascii="Traditional Arabic" w:hAnsi="Traditional Arabic" w:cs="Traditional Arabic"/>
          <w:sz w:val="24"/>
          <w:szCs w:val="24"/>
        </w:rPr>
        <w:t xml:space="preserve"> </w:t>
      </w:r>
      <w:r w:rsidRPr="005C65E0">
        <w:rPr>
          <w:rFonts w:ascii="Traditional Arabic" w:hAnsi="Traditional Arabic" w:cs="Traditional Arabic"/>
          <w:sz w:val="24"/>
          <w:szCs w:val="24"/>
          <w:rtl/>
          <w:lang w:val="fr-FR" w:bidi="ar-DZ"/>
        </w:rPr>
        <w:t>إبراهيم محمد الشافعي المنهج المدرسي من منظور جديد ألعاب بيكان الرياض ط1  1417  م 1996 هـ صفحة 27</w:t>
      </w:r>
    </w:p>
  </w:footnote>
  <w:footnote w:id="116">
    <w:p w:rsidR="008C4051" w:rsidRPr="005C65E0" w:rsidRDefault="008C4051" w:rsidP="00E801B3">
      <w:pPr>
        <w:bidi/>
        <w:spacing w:after="0"/>
        <w:jc w:val="both"/>
        <w:rPr>
          <w:rFonts w:ascii="Traditional Arabic" w:hAnsi="Traditional Arabic" w:cs="Traditional Arabic"/>
          <w:sz w:val="24"/>
          <w:szCs w:val="24"/>
          <w:lang w:val="fr-FR" w:bidi="ar-DZ"/>
        </w:rPr>
      </w:pPr>
      <w:r w:rsidRPr="005C65E0">
        <w:rPr>
          <w:rStyle w:val="Appelnotedebasdep"/>
          <w:rFonts w:cs="Traditional Arabic"/>
          <w:szCs w:val="24"/>
        </w:rPr>
        <w:footnoteRef/>
      </w:r>
      <w:r w:rsidRPr="005C65E0">
        <w:rPr>
          <w:rFonts w:ascii="Traditional Arabic" w:hAnsi="Traditional Arabic" w:cs="Traditional Arabic"/>
          <w:sz w:val="24"/>
          <w:szCs w:val="24"/>
        </w:rPr>
        <w:t xml:space="preserve"> </w:t>
      </w:r>
      <w:r w:rsidRPr="005C65E0">
        <w:rPr>
          <w:rFonts w:ascii="Traditional Arabic" w:hAnsi="Traditional Arabic" w:cs="Traditional Arabic"/>
          <w:sz w:val="24"/>
          <w:szCs w:val="24"/>
          <w:rtl/>
          <w:lang w:val="fr-FR" w:bidi="ar-DZ"/>
        </w:rPr>
        <w:t>إبراهيم أنيس وآخرون ت معجم اللغة العربية دار إحياء التراث العربي بيروت لبنان الجزء 2 صفحة 966</w:t>
      </w:r>
    </w:p>
    <w:p w:rsidR="008C4051" w:rsidRDefault="008C4051" w:rsidP="00E801B3">
      <w:pPr>
        <w:pStyle w:val="Notedebasdepage"/>
        <w:bidi/>
        <w:jc w:val="both"/>
        <w:rPr>
          <w:rtl/>
          <w:lang w:bidi="ar-DZ"/>
        </w:rPr>
      </w:pPr>
    </w:p>
  </w:footnote>
  <w:footnote w:id="117">
    <w:p w:rsidR="008C4051" w:rsidRPr="007E171A" w:rsidRDefault="008C4051" w:rsidP="00E801B3">
      <w:pPr>
        <w:bidi/>
        <w:spacing w:after="0"/>
        <w:jc w:val="both"/>
        <w:rPr>
          <w:rFonts w:ascii="Traditional Arabic" w:hAnsi="Traditional Arabic" w:cs="Traditional Arabic"/>
          <w:sz w:val="24"/>
          <w:szCs w:val="24"/>
          <w:rtl/>
          <w:lang w:val="fr-FR" w:bidi="ar-DZ"/>
        </w:rPr>
      </w:pPr>
      <w:r w:rsidRPr="005C65E0">
        <w:rPr>
          <w:rStyle w:val="Appelnotedebasdep"/>
          <w:rFonts w:cs="Traditional Arabic"/>
          <w:szCs w:val="24"/>
        </w:rPr>
        <w:footnoteRef/>
      </w:r>
      <w:r w:rsidRPr="005C65E0">
        <w:rPr>
          <w:rFonts w:ascii="Traditional Arabic" w:hAnsi="Traditional Arabic" w:cs="Traditional Arabic"/>
          <w:sz w:val="24"/>
          <w:szCs w:val="24"/>
          <w:vertAlign w:val="superscript"/>
        </w:rPr>
        <w:t xml:space="preserve"> </w:t>
      </w:r>
      <w:r w:rsidRPr="007E171A">
        <w:rPr>
          <w:rFonts w:ascii="Traditional Arabic" w:hAnsi="Traditional Arabic" w:cs="Traditional Arabic"/>
          <w:sz w:val="24"/>
          <w:szCs w:val="24"/>
          <w:rtl/>
          <w:lang w:bidi="ar-DZ"/>
        </w:rPr>
        <w:t xml:space="preserve"> </w:t>
      </w:r>
      <w:r w:rsidRPr="007E171A">
        <w:rPr>
          <w:rFonts w:ascii="Traditional Arabic" w:hAnsi="Traditional Arabic" w:cs="Traditional Arabic"/>
          <w:sz w:val="24"/>
          <w:szCs w:val="24"/>
          <w:rtl/>
          <w:lang w:val="fr-FR" w:bidi="ar-DZ"/>
        </w:rPr>
        <w:t>عبد المحسن عبد العزيز أباتمن المناهج الدراسية والتغيرات الاجتماعية والثقافية في المجتمع السعودي</w:t>
      </w:r>
      <w:r>
        <w:rPr>
          <w:rFonts w:ascii="Traditional Arabic" w:hAnsi="Traditional Arabic" w:cs="Traditional Arabic"/>
          <w:sz w:val="24"/>
          <w:szCs w:val="24"/>
          <w:rtl/>
          <w:lang w:val="fr-FR" w:bidi="ar-DZ"/>
        </w:rPr>
        <w:t xml:space="preserve">، </w:t>
      </w:r>
      <w:r w:rsidRPr="007E171A">
        <w:rPr>
          <w:rFonts w:ascii="Traditional Arabic" w:hAnsi="Traditional Arabic" w:cs="Traditional Arabic"/>
          <w:sz w:val="24"/>
          <w:szCs w:val="24"/>
          <w:rtl/>
          <w:lang w:val="fr-FR" w:bidi="ar-DZ"/>
        </w:rPr>
        <w:t>مطابع التقني</w:t>
      </w:r>
      <w:r>
        <w:rPr>
          <w:rFonts w:ascii="Traditional Arabic" w:hAnsi="Traditional Arabic" w:cs="Traditional Arabic"/>
          <w:sz w:val="24"/>
          <w:szCs w:val="24"/>
          <w:rtl/>
          <w:lang w:val="fr-FR" w:bidi="ar-DZ"/>
        </w:rPr>
        <w:t>ة الأوفست الرياض الط1 1414 هـ ص</w:t>
      </w:r>
      <w:r w:rsidRPr="007E171A">
        <w:rPr>
          <w:rFonts w:ascii="Traditional Arabic" w:hAnsi="Traditional Arabic" w:cs="Traditional Arabic"/>
          <w:sz w:val="24"/>
          <w:szCs w:val="24"/>
          <w:rtl/>
          <w:lang w:val="fr-FR" w:bidi="ar-DZ"/>
        </w:rPr>
        <w:t>12</w:t>
      </w:r>
      <w:r>
        <w:rPr>
          <w:rFonts w:ascii="Traditional Arabic" w:hAnsi="Traditional Arabic" w:cs="Traditional Arabic" w:hint="cs"/>
          <w:sz w:val="24"/>
          <w:szCs w:val="24"/>
          <w:rtl/>
          <w:lang w:val="fr-FR" w:bidi="ar-DZ"/>
        </w:rPr>
        <w:t>.</w:t>
      </w:r>
    </w:p>
  </w:footnote>
  <w:footnote w:id="118">
    <w:p w:rsidR="008C4051" w:rsidRPr="007E171A" w:rsidRDefault="008C4051" w:rsidP="00E801B3">
      <w:pPr>
        <w:bidi/>
        <w:spacing w:after="0"/>
        <w:jc w:val="both"/>
        <w:rPr>
          <w:rFonts w:ascii="Traditional Arabic" w:hAnsi="Traditional Arabic" w:cs="Traditional Arabic"/>
          <w:sz w:val="24"/>
          <w:szCs w:val="24"/>
          <w:rtl/>
          <w:lang w:val="fr-FR" w:bidi="ar-DZ"/>
        </w:rPr>
      </w:pPr>
      <w:r w:rsidRPr="005C65E0">
        <w:rPr>
          <w:rFonts w:ascii="Traditional Arabic" w:hAnsi="Traditional Arabic" w:cs="Traditional Arabic"/>
          <w:sz w:val="24"/>
          <w:szCs w:val="24"/>
          <w:vertAlign w:val="superscript"/>
          <w:lang w:val="fr-FR" w:bidi="ar-DZ"/>
        </w:rPr>
        <w:footnoteRef/>
      </w:r>
      <w:r w:rsidRPr="005C65E0">
        <w:rPr>
          <w:rFonts w:ascii="Traditional Arabic" w:hAnsi="Traditional Arabic" w:cs="Traditional Arabic"/>
          <w:sz w:val="24"/>
          <w:szCs w:val="24"/>
          <w:vertAlign w:val="superscript"/>
          <w:lang w:val="fr-FR" w:bidi="ar-DZ"/>
        </w:rPr>
        <w:t xml:space="preserve"> </w:t>
      </w:r>
      <w:r w:rsidRPr="007E171A">
        <w:rPr>
          <w:rFonts w:ascii="Traditional Arabic" w:hAnsi="Traditional Arabic" w:cs="Traditional Arabic"/>
          <w:sz w:val="24"/>
          <w:szCs w:val="24"/>
          <w:rtl/>
          <w:lang w:val="fr-FR" w:bidi="ar-DZ"/>
        </w:rPr>
        <w:t>هاشم السامرائي وآخرون</w:t>
      </w:r>
      <w:r>
        <w:rPr>
          <w:rFonts w:ascii="Traditional Arabic" w:hAnsi="Traditional Arabic" w:cs="Traditional Arabic"/>
          <w:sz w:val="24"/>
          <w:szCs w:val="24"/>
          <w:rtl/>
          <w:lang w:val="fr-FR" w:bidi="ar-DZ"/>
        </w:rPr>
        <w:t xml:space="preserve">، </w:t>
      </w:r>
      <w:r w:rsidRPr="007E171A">
        <w:rPr>
          <w:rFonts w:ascii="Traditional Arabic" w:hAnsi="Traditional Arabic" w:cs="Traditional Arabic"/>
          <w:sz w:val="24"/>
          <w:szCs w:val="24"/>
          <w:rtl/>
          <w:lang w:val="fr-FR" w:bidi="ar-DZ"/>
        </w:rPr>
        <w:t>المناهج أساسها تطويرها نظرياتها</w:t>
      </w:r>
      <w:r>
        <w:rPr>
          <w:rFonts w:ascii="Traditional Arabic" w:hAnsi="Traditional Arabic" w:cs="Traditional Arabic"/>
          <w:sz w:val="24"/>
          <w:szCs w:val="24"/>
          <w:rtl/>
          <w:lang w:val="fr-FR" w:bidi="ar-DZ"/>
        </w:rPr>
        <w:t xml:space="preserve">، </w:t>
      </w:r>
      <w:r w:rsidRPr="007E171A">
        <w:rPr>
          <w:rFonts w:ascii="Traditional Arabic" w:hAnsi="Traditional Arabic" w:cs="Traditional Arabic"/>
          <w:sz w:val="24"/>
          <w:szCs w:val="24"/>
          <w:rtl/>
          <w:lang w:val="fr-FR" w:bidi="ar-DZ"/>
        </w:rPr>
        <w:t>دار الأمل للنشر وتوزيع الأردن ط1  1995 م ص7</w:t>
      </w:r>
    </w:p>
  </w:footnote>
  <w:footnote w:id="119">
    <w:p w:rsidR="008C4051" w:rsidRPr="007E171A" w:rsidRDefault="008C4051" w:rsidP="00E801B3">
      <w:pPr>
        <w:bidi/>
        <w:spacing w:after="0"/>
        <w:jc w:val="both"/>
        <w:rPr>
          <w:rFonts w:ascii="Traditional Arabic" w:hAnsi="Traditional Arabic" w:cs="Traditional Arabic"/>
          <w:sz w:val="24"/>
          <w:szCs w:val="24"/>
          <w:lang w:val="fr-FR" w:bidi="ar-DZ"/>
        </w:rPr>
      </w:pPr>
      <w:r w:rsidRPr="005C65E0">
        <w:rPr>
          <w:rFonts w:ascii="Traditional Arabic" w:hAnsi="Traditional Arabic" w:cs="Traditional Arabic"/>
          <w:sz w:val="24"/>
          <w:szCs w:val="24"/>
          <w:vertAlign w:val="superscript"/>
          <w:lang w:val="fr-FR" w:bidi="ar-DZ"/>
        </w:rPr>
        <w:footnoteRef/>
      </w:r>
      <w:r w:rsidRPr="005C65E0">
        <w:rPr>
          <w:rFonts w:ascii="Traditional Arabic" w:hAnsi="Traditional Arabic" w:cs="Traditional Arabic"/>
          <w:sz w:val="24"/>
          <w:szCs w:val="24"/>
          <w:vertAlign w:val="superscript"/>
          <w:lang w:val="fr-FR" w:bidi="ar-DZ"/>
        </w:rPr>
        <w:t xml:space="preserve"> </w:t>
      </w:r>
      <w:r w:rsidRPr="007E171A">
        <w:rPr>
          <w:rFonts w:ascii="Traditional Arabic" w:hAnsi="Traditional Arabic" w:cs="Traditional Arabic"/>
          <w:sz w:val="24"/>
          <w:szCs w:val="24"/>
          <w:rtl/>
          <w:lang w:val="fr-FR" w:bidi="ar-DZ"/>
        </w:rPr>
        <w:t>محمد فتحي عبد الوهاب</w:t>
      </w:r>
      <w:r>
        <w:rPr>
          <w:rFonts w:ascii="Traditional Arabic" w:hAnsi="Traditional Arabic" w:cs="Traditional Arabic"/>
          <w:sz w:val="24"/>
          <w:szCs w:val="24"/>
          <w:rtl/>
          <w:lang w:val="fr-FR" w:bidi="ar-DZ"/>
        </w:rPr>
        <w:t xml:space="preserve">، </w:t>
      </w:r>
      <w:r w:rsidRPr="007E171A">
        <w:rPr>
          <w:rFonts w:ascii="Traditional Arabic" w:hAnsi="Traditional Arabic" w:cs="Traditional Arabic"/>
          <w:sz w:val="24"/>
          <w:szCs w:val="24"/>
          <w:rtl/>
          <w:lang w:val="fr-FR" w:bidi="ar-DZ"/>
        </w:rPr>
        <w:t>الاتجاهات الحديثة بالمكتبات والمعلومات</w:t>
      </w:r>
      <w:r>
        <w:rPr>
          <w:rFonts w:ascii="Traditional Arabic" w:hAnsi="Traditional Arabic" w:cs="Traditional Arabic"/>
          <w:sz w:val="24"/>
          <w:szCs w:val="24"/>
          <w:rtl/>
          <w:lang w:val="fr-FR" w:bidi="ar-DZ"/>
        </w:rPr>
        <w:t xml:space="preserve">، </w:t>
      </w:r>
      <w:r w:rsidRPr="007E171A">
        <w:rPr>
          <w:rFonts w:ascii="Traditional Arabic" w:hAnsi="Traditional Arabic" w:cs="Traditional Arabic"/>
          <w:sz w:val="24"/>
          <w:szCs w:val="24"/>
          <w:rtl/>
          <w:lang w:val="fr-FR" w:bidi="ar-DZ"/>
        </w:rPr>
        <w:t>المكتبة الأكاديمية مصر 146،  1421 هـ 2000 م ص 1</w:t>
      </w:r>
    </w:p>
    <w:p w:rsidR="008C4051" w:rsidRPr="00E75010" w:rsidRDefault="008C4051" w:rsidP="00E801B3">
      <w:pPr>
        <w:pStyle w:val="Notedebasdepage"/>
        <w:bidi/>
        <w:jc w:val="both"/>
        <w:rPr>
          <w:rFonts w:cs="Arial"/>
          <w:sz w:val="18"/>
          <w:szCs w:val="18"/>
          <w:rtl/>
          <w:lang w:val="fr-FR" w:bidi="ar-DZ"/>
        </w:rPr>
      </w:pPr>
    </w:p>
  </w:footnote>
  <w:footnote w:id="120">
    <w:p w:rsidR="00CC13A1" w:rsidRPr="00CC13A1" w:rsidRDefault="008C4051" w:rsidP="00E801B3">
      <w:pPr>
        <w:bidi/>
        <w:jc w:val="both"/>
        <w:rPr>
          <w:rFonts w:ascii="Traditional Arabic" w:hAnsi="Traditional Arabic" w:cs="Traditional Arabic"/>
          <w:sz w:val="24"/>
          <w:szCs w:val="24"/>
          <w:rtl/>
          <w:lang w:val="fr-FR" w:bidi="ar-DZ"/>
        </w:rPr>
      </w:pPr>
      <w:r>
        <w:rPr>
          <w:rStyle w:val="Appelnotedebasdep"/>
        </w:rPr>
        <w:footnoteRef/>
      </w:r>
      <w:r>
        <w:t xml:space="preserve"> </w:t>
      </w:r>
      <w:r w:rsidRPr="005C65E0">
        <w:rPr>
          <w:rFonts w:ascii="Traditional Arabic" w:hAnsi="Traditional Arabic" w:cs="Traditional Arabic"/>
          <w:sz w:val="24"/>
          <w:szCs w:val="24"/>
          <w:rtl/>
          <w:lang w:val="fr-FR" w:bidi="ar-DZ"/>
        </w:rPr>
        <w:t>فاطمة البريكي قضية التلقي في النقد العربي القديم صفحة 54</w:t>
      </w:r>
    </w:p>
  </w:footnote>
  <w:footnote w:id="121">
    <w:p w:rsidR="008C4051" w:rsidRPr="00B349A0" w:rsidRDefault="008C4051" w:rsidP="00E801B3">
      <w:pPr>
        <w:bidi/>
        <w:spacing w:after="0"/>
        <w:jc w:val="both"/>
        <w:rPr>
          <w:sz w:val="16"/>
          <w:szCs w:val="16"/>
          <w:rtl/>
          <w:lang w:val="fr-FR" w:bidi="ar-DZ"/>
        </w:rPr>
      </w:pPr>
      <w:r>
        <w:rPr>
          <w:rStyle w:val="Appelnotedebasdep"/>
        </w:rPr>
        <w:footnoteRef/>
      </w:r>
      <w:r w:rsidRPr="002D43DD">
        <w:rPr>
          <w:rFonts w:ascii="Traditional Arabic" w:hAnsi="Traditional Arabic" w:cs="Traditional Arabic"/>
          <w:sz w:val="36"/>
          <w:szCs w:val="36"/>
        </w:rPr>
        <w:t xml:space="preserve"> </w:t>
      </w:r>
      <w:r w:rsidRPr="002D43DD">
        <w:rPr>
          <w:rFonts w:ascii="Traditional Arabic" w:hAnsi="Traditional Arabic" w:cs="Traditional Arabic"/>
          <w:sz w:val="24"/>
          <w:szCs w:val="24"/>
          <w:rtl/>
          <w:lang w:val="fr-FR" w:bidi="ar-DZ"/>
        </w:rPr>
        <w:t>ينظر فاطمة البريكي قضية تلقي في النقد العربي القديم ص 54 55</w:t>
      </w:r>
    </w:p>
  </w:footnote>
  <w:footnote w:id="122">
    <w:p w:rsidR="008C4051" w:rsidRPr="009F0343" w:rsidRDefault="008C4051" w:rsidP="00E801B3">
      <w:pPr>
        <w:bidi/>
        <w:spacing w:after="0"/>
        <w:jc w:val="both"/>
        <w:rPr>
          <w:rFonts w:ascii="Traditional Arabic" w:hAnsi="Traditional Arabic" w:cs="Traditional Arabic"/>
          <w:sz w:val="24"/>
          <w:szCs w:val="24"/>
          <w:rtl/>
          <w:lang w:val="fr-FR" w:bidi="ar-DZ"/>
        </w:rPr>
      </w:pPr>
      <w:r w:rsidRPr="009F0343">
        <w:rPr>
          <w:rFonts w:cs="Traditional Arabic"/>
          <w:szCs w:val="24"/>
          <w:lang w:val="fr-FR" w:bidi="ar-DZ"/>
        </w:rPr>
        <w:footnoteRef/>
      </w:r>
      <w:r w:rsidRPr="009F0343">
        <w:rPr>
          <w:rFonts w:ascii="Traditional Arabic" w:hAnsi="Traditional Arabic" w:cs="Traditional Arabic"/>
          <w:sz w:val="24"/>
          <w:szCs w:val="24"/>
          <w:lang w:val="fr-FR" w:bidi="ar-DZ"/>
        </w:rPr>
        <w:t xml:space="preserve"> </w:t>
      </w:r>
      <w:r w:rsidRPr="009F0343">
        <w:rPr>
          <w:rFonts w:ascii="Traditional Arabic" w:hAnsi="Traditional Arabic" w:cs="Traditional Arabic" w:hint="cs"/>
          <w:sz w:val="24"/>
          <w:szCs w:val="24"/>
          <w:rtl/>
          <w:lang w:val="fr-FR" w:bidi="ar-DZ"/>
        </w:rPr>
        <w:t>ينظر</w:t>
      </w:r>
      <w:r w:rsidRPr="009F0343">
        <w:rPr>
          <w:rFonts w:ascii="Traditional Arabic" w:hAnsi="Traditional Arabic" w:cs="Traditional Arabic"/>
          <w:sz w:val="24"/>
          <w:szCs w:val="24"/>
          <w:rtl/>
          <w:lang w:val="fr-FR" w:bidi="ar-DZ"/>
        </w:rPr>
        <w:t xml:space="preserve"> فاطمة البريكي قضية التلقي في النقد العربي القديم صفحة 63 68</w:t>
      </w:r>
    </w:p>
  </w:footnote>
  <w:footnote w:id="123">
    <w:p w:rsidR="008C4051" w:rsidRPr="009F0343" w:rsidRDefault="008C4051" w:rsidP="00E801B3">
      <w:pPr>
        <w:bidi/>
        <w:spacing w:after="0"/>
        <w:jc w:val="both"/>
        <w:rPr>
          <w:rFonts w:ascii="Traditional Arabic" w:hAnsi="Traditional Arabic" w:cs="Traditional Arabic"/>
          <w:sz w:val="24"/>
          <w:szCs w:val="24"/>
          <w:rtl/>
          <w:lang w:val="fr-FR" w:bidi="ar-DZ"/>
        </w:rPr>
      </w:pPr>
      <w:r w:rsidRPr="009F0343">
        <w:rPr>
          <w:rFonts w:cs="Traditional Arabic"/>
          <w:szCs w:val="24"/>
          <w:lang w:val="fr-FR" w:bidi="ar-DZ"/>
        </w:rPr>
        <w:footnoteRef/>
      </w:r>
      <w:r w:rsidRPr="009F0343">
        <w:rPr>
          <w:rFonts w:ascii="Traditional Arabic" w:hAnsi="Traditional Arabic" w:cs="Traditional Arabic"/>
          <w:sz w:val="24"/>
          <w:szCs w:val="24"/>
          <w:lang w:val="fr-FR" w:bidi="ar-DZ"/>
        </w:rPr>
        <w:t xml:space="preserve"> </w:t>
      </w:r>
      <w:r w:rsidRPr="009F0343">
        <w:rPr>
          <w:rFonts w:ascii="Traditional Arabic" w:hAnsi="Traditional Arabic" w:cs="Traditional Arabic"/>
          <w:sz w:val="24"/>
          <w:szCs w:val="24"/>
          <w:rtl/>
          <w:lang w:val="fr-FR" w:bidi="ar-DZ"/>
        </w:rPr>
        <w:t>نفس المرجع صفحة 110 139</w:t>
      </w:r>
    </w:p>
  </w:footnote>
  <w:footnote w:id="124">
    <w:p w:rsidR="008C4051" w:rsidRPr="009F0343" w:rsidRDefault="008C4051" w:rsidP="00E801B3">
      <w:pPr>
        <w:bidi/>
        <w:jc w:val="both"/>
        <w:rPr>
          <w:rFonts w:ascii="Traditional Arabic" w:hAnsi="Traditional Arabic" w:cs="Traditional Arabic"/>
          <w:sz w:val="24"/>
          <w:szCs w:val="24"/>
          <w:rtl/>
          <w:lang w:val="fr-FR" w:bidi="ar-DZ"/>
        </w:rPr>
      </w:pPr>
      <w:r w:rsidRPr="009F0343">
        <w:rPr>
          <w:rFonts w:cs="Traditional Arabic"/>
          <w:szCs w:val="24"/>
          <w:lang w:val="fr-FR" w:bidi="ar-DZ"/>
        </w:rPr>
        <w:footnoteRef/>
      </w:r>
      <w:r w:rsidRPr="009F0343">
        <w:rPr>
          <w:rFonts w:ascii="Traditional Arabic" w:hAnsi="Traditional Arabic" w:cs="Traditional Arabic"/>
          <w:sz w:val="24"/>
          <w:szCs w:val="24"/>
          <w:lang w:val="fr-FR" w:bidi="ar-DZ"/>
        </w:rPr>
        <w:t xml:space="preserve"> </w:t>
      </w:r>
      <w:r w:rsidRPr="009F0343">
        <w:rPr>
          <w:rFonts w:ascii="Traditional Arabic" w:hAnsi="Traditional Arabic" w:cs="Traditional Arabic"/>
          <w:sz w:val="24"/>
          <w:szCs w:val="24"/>
          <w:rtl/>
          <w:lang w:val="fr-FR" w:bidi="ar-DZ"/>
        </w:rPr>
        <w:t>ينظر نفس المرجع صفحة 157 170</w:t>
      </w:r>
    </w:p>
    <w:p w:rsidR="008C4051" w:rsidRDefault="008C4051" w:rsidP="00E801B3">
      <w:pPr>
        <w:pStyle w:val="Notedebasdepage"/>
        <w:bidi/>
        <w:jc w:val="both"/>
        <w:rPr>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AF1DAF" w:rsidRDefault="008C4051" w:rsidP="00887F9D">
    <w:pPr>
      <w:pStyle w:val="En-tte"/>
      <w:pBdr>
        <w:bottom w:val="thinThickThinSmallGap" w:sz="24" w:space="1" w:color="auto"/>
      </w:pBdr>
      <w:jc w:val="center"/>
      <w:rPr>
        <w:rFonts w:ascii="Sylfaen" w:hAnsi="Sylfaen" w:cs="Andalus"/>
        <w:sz w:val="44"/>
        <w:szCs w:val="44"/>
        <w:lang w:bidi="ar-DZ"/>
      </w:rPr>
    </w:pPr>
    <w:r>
      <w:rPr>
        <w:rFonts w:ascii="Sylfaen" w:hAnsi="Sylfaen" w:cs="Andalus" w:hint="cs"/>
        <w:sz w:val="44"/>
        <w:szCs w:val="44"/>
        <w:rtl/>
        <w:lang w:bidi="ar-DZ"/>
      </w:rPr>
      <w:t>المــــــــــــــــــقدمـــــــة</w:t>
    </w:r>
  </w:p>
  <w:p w:rsidR="008C4051" w:rsidRDefault="008C4051">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F9" w:rsidRPr="00D654F9" w:rsidRDefault="00D654F9" w:rsidP="009C1E65">
    <w:pPr>
      <w:pStyle w:val="En-tte"/>
      <w:pBdr>
        <w:bottom w:val="thinThickThinSmallGap" w:sz="24" w:space="1" w:color="auto"/>
      </w:pBdr>
      <w:jc w:val="center"/>
      <w:rPr>
        <w:rFonts w:ascii="Simplified Arabic" w:hAnsi="Simplified Arabic" w:cs="Simplified Arabic"/>
        <w:b/>
        <w:bCs/>
        <w:sz w:val="32"/>
        <w:szCs w:val="32"/>
        <w:lang w:bidi="ar-DZ"/>
      </w:rPr>
    </w:pPr>
    <w:r w:rsidRPr="00D654F9">
      <w:rPr>
        <w:rFonts w:ascii="Simplified Arabic" w:hAnsi="Simplified Arabic" w:cs="Simplified Arabic"/>
        <w:b/>
        <w:bCs/>
        <w:sz w:val="32"/>
        <w:szCs w:val="32"/>
        <w:rtl/>
        <w:lang w:bidi="ar-DZ"/>
      </w:rPr>
      <w:t xml:space="preserve">فهرس المحتويات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4F9" w:rsidRPr="00227E5C" w:rsidRDefault="00D654F9" w:rsidP="00227E5C">
    <w:pPr>
      <w:pStyle w:val="En-tte"/>
      <w:pBdr>
        <w:bottom w:val="thickThinSmallGap" w:sz="24" w:space="1" w:color="823B0B" w:themeColor="accent2" w:themeShade="7F"/>
      </w:pBdr>
      <w:jc w:val="cente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فهرس المحتويات</w:t>
    </w:r>
  </w:p>
  <w:p w:rsidR="00D654F9" w:rsidRDefault="00D654F9">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AF1DAF" w:rsidRDefault="008C4051" w:rsidP="003473E3">
    <w:pPr>
      <w:pStyle w:val="En-tte"/>
      <w:pBdr>
        <w:bottom w:val="thinThickThinSmallGap" w:sz="24" w:space="1" w:color="auto"/>
      </w:pBdr>
      <w:jc w:val="center"/>
      <w:rPr>
        <w:rFonts w:ascii="Sylfaen" w:hAnsi="Sylfaen" w:cs="Andalus"/>
        <w:sz w:val="44"/>
        <w:szCs w:val="44"/>
        <w:lang w:bidi="ar-DZ"/>
      </w:rPr>
    </w:pPr>
    <w:r>
      <w:rPr>
        <w:rFonts w:ascii="Sylfaen" w:hAnsi="Sylfaen" w:cs="Andalus" w:hint="cs"/>
        <w:sz w:val="44"/>
        <w:szCs w:val="44"/>
        <w:rtl/>
        <w:lang w:bidi="ar-DZ"/>
      </w:rPr>
      <w:t>المــــــــــــــــــقدمـــــــة</w:t>
    </w:r>
  </w:p>
  <w:p w:rsidR="008C4051" w:rsidRDefault="008C4051">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AF1DAF" w:rsidRDefault="008C4051" w:rsidP="00102B86">
    <w:pPr>
      <w:pStyle w:val="En-tte"/>
      <w:pBdr>
        <w:bottom w:val="thinThickThinSmallGap" w:sz="24" w:space="1" w:color="auto"/>
      </w:pBdr>
      <w:jc w:val="center"/>
      <w:rPr>
        <w:rFonts w:ascii="Sylfaen" w:hAnsi="Sylfaen" w:cs="Andalus"/>
        <w:sz w:val="44"/>
        <w:szCs w:val="44"/>
        <w:lang w:bidi="ar-DZ"/>
      </w:rPr>
    </w:pPr>
    <w:r w:rsidRPr="00AF1DAF">
      <w:rPr>
        <w:rFonts w:ascii="Sylfaen" w:hAnsi="Sylfaen" w:cs="Andalus"/>
        <w:sz w:val="44"/>
        <w:szCs w:val="44"/>
        <w:rtl/>
        <w:lang w:bidi="ar-DZ"/>
      </w:rPr>
      <w:t>المدخل...</w:t>
    </w:r>
    <w:r>
      <w:rPr>
        <w:rFonts w:ascii="Sylfaen" w:hAnsi="Sylfaen" w:cs="Andalus" w:hint="cs"/>
        <w:sz w:val="44"/>
        <w:szCs w:val="44"/>
        <w:rtl/>
        <w:lang w:bidi="ar-DZ"/>
      </w:rPr>
      <w:t>....................................................</w:t>
    </w:r>
    <w:r w:rsidRPr="00AF1DAF">
      <w:rPr>
        <w:rFonts w:ascii="Sylfaen" w:hAnsi="Sylfaen" w:cs="Andalus"/>
        <w:sz w:val="44"/>
        <w:szCs w:val="44"/>
        <w:rtl/>
        <w:lang w:bidi="ar-DZ"/>
      </w:rPr>
      <w:t>..التلقي المفهوم و النظري</w:t>
    </w:r>
    <w:r>
      <w:rPr>
        <w:rFonts w:ascii="Sylfaen" w:hAnsi="Sylfaen" w:cs="Andalus" w:hint="cs"/>
        <w:sz w:val="44"/>
        <w:szCs w:val="44"/>
        <w:rtl/>
        <w:lang w:bidi="ar-DZ"/>
      </w:rPr>
      <w:t>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Default="008C4051">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AF1DAF" w:rsidRDefault="008C4051" w:rsidP="00D2242D">
    <w:pPr>
      <w:pStyle w:val="En-tte"/>
      <w:pBdr>
        <w:bottom w:val="thinThickThinSmallGap" w:sz="24" w:space="1" w:color="auto"/>
      </w:pBdr>
      <w:jc w:val="center"/>
      <w:rPr>
        <w:rFonts w:ascii="Sylfaen" w:hAnsi="Sylfaen" w:cs="Andalus"/>
        <w:sz w:val="44"/>
        <w:szCs w:val="44"/>
        <w:lang w:bidi="ar-DZ"/>
      </w:rPr>
    </w:pPr>
    <w:r w:rsidRPr="00AF1DAF">
      <w:rPr>
        <w:rFonts w:ascii="Sylfaen" w:hAnsi="Sylfaen" w:cs="Andalus"/>
        <w:sz w:val="44"/>
        <w:szCs w:val="44"/>
        <w:rtl/>
        <w:lang w:bidi="ar-DZ"/>
      </w:rPr>
      <w:t>ال</w:t>
    </w:r>
    <w:r>
      <w:rPr>
        <w:rFonts w:ascii="Sylfaen" w:hAnsi="Sylfaen" w:cs="Andalus" w:hint="cs"/>
        <w:sz w:val="44"/>
        <w:szCs w:val="44"/>
        <w:rtl/>
        <w:lang w:bidi="ar-DZ"/>
      </w:rPr>
      <w:t>فصل الأول.................................................</w:t>
    </w:r>
    <w:r w:rsidRPr="00AF1DAF">
      <w:rPr>
        <w:rFonts w:ascii="Sylfaen" w:hAnsi="Sylfaen" w:cs="Andalus"/>
        <w:sz w:val="44"/>
        <w:szCs w:val="44"/>
        <w:rtl/>
        <w:lang w:bidi="ar-DZ"/>
      </w:rPr>
      <w:t>..التلقي</w:t>
    </w:r>
    <w:r>
      <w:rPr>
        <w:rFonts w:ascii="Sylfaen" w:hAnsi="Sylfaen" w:cs="Andalus" w:hint="cs"/>
        <w:sz w:val="44"/>
        <w:szCs w:val="44"/>
        <w:rtl/>
        <w:lang w:bidi="ar-DZ"/>
      </w:rPr>
      <w:t xml:space="preserve"> في التراث العربي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8F6A5D" w:rsidRDefault="008C4051" w:rsidP="008F6A5D">
    <w:pPr>
      <w:pStyle w:val="En-tte"/>
      <w:pBdr>
        <w:bottom w:val="thinThickThinSmallGap" w:sz="24" w:space="1" w:color="auto"/>
      </w:pBdr>
      <w:jc w:val="center"/>
      <w:rPr>
        <w:rFonts w:ascii="Sylfaen" w:hAnsi="Sylfaen" w:cs="Andalus"/>
        <w:sz w:val="36"/>
        <w:szCs w:val="36"/>
        <w:lang w:bidi="ar-DZ"/>
      </w:rPr>
    </w:pPr>
    <w:r w:rsidRPr="008F6A5D">
      <w:rPr>
        <w:rFonts w:ascii="Sylfaen" w:hAnsi="Sylfaen" w:cs="Andalus"/>
        <w:sz w:val="36"/>
        <w:szCs w:val="36"/>
        <w:rtl/>
        <w:lang w:bidi="ar-DZ"/>
      </w:rPr>
      <w:t>ال</w:t>
    </w:r>
    <w:r w:rsidRPr="008F6A5D">
      <w:rPr>
        <w:rFonts w:ascii="Sylfaen" w:hAnsi="Sylfaen" w:cs="Andalus" w:hint="cs"/>
        <w:sz w:val="36"/>
        <w:szCs w:val="36"/>
        <w:rtl/>
        <w:lang w:bidi="ar-DZ"/>
      </w:rPr>
      <w:t xml:space="preserve">فصل الثاني </w:t>
    </w:r>
    <w:r>
      <w:rPr>
        <w:rFonts w:ascii="Sylfaen" w:hAnsi="Sylfaen" w:cs="Andalus" w:hint="cs"/>
        <w:sz w:val="36"/>
        <w:szCs w:val="36"/>
        <w:rtl/>
        <w:lang w:bidi="ar-DZ"/>
      </w:rPr>
      <w:t>....... ق</w:t>
    </w:r>
    <w:r w:rsidRPr="008F6A5D">
      <w:rPr>
        <w:rFonts w:ascii="Sylfaen" w:hAnsi="Sylfaen" w:cs="Andalus"/>
        <w:sz w:val="36"/>
        <w:szCs w:val="36"/>
        <w:rtl/>
        <w:lang w:bidi="ar-DZ"/>
      </w:rPr>
      <w:t>راءة فى كتاب فاطمة لبريك</w:t>
    </w:r>
    <w:r w:rsidRPr="008F6A5D">
      <w:rPr>
        <w:rFonts w:ascii="Sylfaen" w:hAnsi="Sylfaen" w:cs="Andalus" w:hint="cs"/>
        <w:sz w:val="36"/>
        <w:szCs w:val="36"/>
        <w:rtl/>
        <w:lang w:bidi="ar-DZ"/>
      </w:rPr>
      <w:t>ي</w:t>
    </w:r>
    <w:r w:rsidRPr="008F6A5D">
      <w:rPr>
        <w:rFonts w:ascii="Sylfaen" w:hAnsi="Sylfaen" w:cs="Andalus"/>
        <w:sz w:val="36"/>
        <w:szCs w:val="36"/>
        <w:rtl/>
        <w:lang w:bidi="ar-DZ"/>
      </w:rPr>
      <w:t xml:space="preserve"> قضية التلق</w:t>
    </w:r>
    <w:r w:rsidRPr="008F6A5D">
      <w:rPr>
        <w:rFonts w:ascii="Sylfaen" w:hAnsi="Sylfaen" w:cs="Andalus" w:hint="cs"/>
        <w:sz w:val="36"/>
        <w:szCs w:val="36"/>
        <w:rtl/>
        <w:lang w:bidi="ar-DZ"/>
      </w:rPr>
      <w:t>ي</w:t>
    </w:r>
    <w:r w:rsidRPr="008F6A5D">
      <w:rPr>
        <w:rFonts w:ascii="Sylfaen" w:hAnsi="Sylfaen" w:cs="Andalus"/>
        <w:sz w:val="36"/>
        <w:szCs w:val="36"/>
        <w:rtl/>
        <w:lang w:bidi="ar-DZ"/>
      </w:rPr>
      <w:t xml:space="preserve"> ف</w:t>
    </w:r>
    <w:r w:rsidRPr="008F6A5D">
      <w:rPr>
        <w:rFonts w:ascii="Sylfaen" w:hAnsi="Sylfaen" w:cs="Andalus" w:hint="cs"/>
        <w:sz w:val="36"/>
        <w:szCs w:val="36"/>
        <w:rtl/>
        <w:lang w:bidi="ar-DZ"/>
      </w:rPr>
      <w:t>ي</w:t>
    </w:r>
    <w:r w:rsidRPr="008F6A5D">
      <w:rPr>
        <w:rFonts w:ascii="Sylfaen" w:hAnsi="Sylfaen" w:cs="Andalus"/>
        <w:sz w:val="36"/>
        <w:szCs w:val="36"/>
        <w:rtl/>
        <w:lang w:bidi="ar-DZ"/>
      </w:rPr>
      <w:t xml:space="preserve"> النقد العربي القديم</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8F6A5D" w:rsidRDefault="008C4051" w:rsidP="009C1E65">
    <w:pPr>
      <w:pStyle w:val="En-tte"/>
      <w:pBdr>
        <w:bottom w:val="thinThickThinSmallGap" w:sz="24" w:space="1" w:color="auto"/>
      </w:pBdr>
      <w:jc w:val="center"/>
      <w:rPr>
        <w:rFonts w:ascii="Sylfaen" w:hAnsi="Sylfaen" w:cs="Andalus"/>
        <w:sz w:val="36"/>
        <w:szCs w:val="36"/>
        <w:lang w:bidi="ar-DZ"/>
      </w:rPr>
    </w:pPr>
    <w:r>
      <w:rPr>
        <w:rFonts w:ascii="Sylfaen" w:hAnsi="Sylfaen" w:cs="Andalus" w:hint="cs"/>
        <w:sz w:val="36"/>
        <w:szCs w:val="36"/>
        <w:rtl/>
        <w:lang w:bidi="ar-DZ"/>
      </w:rPr>
      <w:t xml:space="preserve">الخــــــــــــــــــامـــــــمة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051" w:rsidRPr="003669E9" w:rsidRDefault="003669E9" w:rsidP="009C1E65">
    <w:pPr>
      <w:pStyle w:val="En-tte"/>
      <w:pBdr>
        <w:bottom w:val="thinThickThinSmallGap" w:sz="24" w:space="1" w:color="auto"/>
      </w:pBdr>
      <w:jc w:val="center"/>
      <w:rPr>
        <w:rFonts w:ascii="Simplified Arabic" w:hAnsi="Simplified Arabic" w:cs="Simplified Arabic"/>
        <w:b/>
        <w:bCs/>
        <w:sz w:val="32"/>
        <w:szCs w:val="32"/>
        <w:lang w:bidi="ar-DZ"/>
      </w:rPr>
    </w:pPr>
    <w:r w:rsidRPr="003669E9">
      <w:rPr>
        <w:rFonts w:ascii="Simplified Arabic" w:hAnsi="Simplified Arabic" w:cs="Simplified Arabic"/>
        <w:b/>
        <w:bCs/>
        <w:sz w:val="32"/>
        <w:szCs w:val="32"/>
        <w:rtl/>
        <w:lang w:bidi="ar-DZ"/>
      </w:rPr>
      <w:t>المصادر والمراجع</w:t>
    </w:r>
    <w:r w:rsidR="008C4051" w:rsidRPr="003669E9">
      <w:rPr>
        <w:rFonts w:ascii="Simplified Arabic" w:hAnsi="Simplified Arabic" w:cs="Simplified Arabic"/>
        <w:b/>
        <w:bCs/>
        <w:sz w:val="32"/>
        <w:szCs w:val="32"/>
        <w:rtl/>
        <w:lang w:bidi="ar-DZ"/>
      </w:rPr>
      <w:t xml:space="preserve">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E5C" w:rsidRPr="00227E5C" w:rsidRDefault="00227E5C" w:rsidP="00227E5C">
    <w:pPr>
      <w:pStyle w:val="En-tte"/>
      <w:pBdr>
        <w:bottom w:val="thickThinSmallGap" w:sz="24" w:space="1" w:color="823B0B" w:themeColor="accent2" w:themeShade="7F"/>
      </w:pBdr>
      <w:jc w:val="cente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المصادر والمراجع</w:t>
    </w:r>
  </w:p>
  <w:p w:rsidR="008C4051" w:rsidRDefault="008C4051">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C6B5D"/>
    <w:multiLevelType w:val="hybridMultilevel"/>
    <w:tmpl w:val="DC16E48C"/>
    <w:lvl w:ilvl="0" w:tplc="06A650F2">
      <w:start w:val="1"/>
      <w:numFmt w:val="decimal"/>
      <w:lvlText w:val="%1."/>
      <w:lvlJc w:val="left"/>
      <w:pPr>
        <w:ind w:left="1425" w:hanging="36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
    <w:nsid w:val="0A5F1CE6"/>
    <w:multiLevelType w:val="hybridMultilevel"/>
    <w:tmpl w:val="9A4E2D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AAB74E1"/>
    <w:multiLevelType w:val="hybridMultilevel"/>
    <w:tmpl w:val="BA5CE2B4"/>
    <w:lvl w:ilvl="0" w:tplc="DEA0614A">
      <w:start w:val="1"/>
      <w:numFmt w:val="arabicAlpha"/>
      <w:lvlText w:val="%1."/>
      <w:lvlJc w:val="left"/>
      <w:pPr>
        <w:ind w:left="1785" w:hanging="360"/>
      </w:pPr>
      <w:rPr>
        <w:rFonts w:hint="default"/>
      </w:r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3">
    <w:nsid w:val="0B7A05A1"/>
    <w:multiLevelType w:val="hybridMultilevel"/>
    <w:tmpl w:val="20163778"/>
    <w:lvl w:ilvl="0" w:tplc="0778DF82">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973E66"/>
    <w:multiLevelType w:val="hybridMultilevel"/>
    <w:tmpl w:val="7C5AED72"/>
    <w:lvl w:ilvl="0" w:tplc="4088F004">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
    <w:nsid w:val="108C07AF"/>
    <w:multiLevelType w:val="hybridMultilevel"/>
    <w:tmpl w:val="4ECA1338"/>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nsid w:val="11DA1C41"/>
    <w:multiLevelType w:val="hybridMultilevel"/>
    <w:tmpl w:val="C57217D8"/>
    <w:lvl w:ilvl="0" w:tplc="FC4CBD0A">
      <w:start w:val="1"/>
      <w:numFmt w:val="decimal"/>
      <w:lvlText w:val="%1."/>
      <w:lvlJc w:val="left"/>
      <w:pPr>
        <w:ind w:left="1080" w:hanging="360"/>
      </w:pPr>
      <w:rPr>
        <w:rFonts w:cs="Times New Roman" w:hint="default"/>
        <w:sz w:val="3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662625A"/>
    <w:multiLevelType w:val="hybridMultilevel"/>
    <w:tmpl w:val="BCF457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6C53D2C"/>
    <w:multiLevelType w:val="hybridMultilevel"/>
    <w:tmpl w:val="5526E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6931CE"/>
    <w:multiLevelType w:val="hybridMultilevel"/>
    <w:tmpl w:val="A3AC78F2"/>
    <w:lvl w:ilvl="0" w:tplc="3AAAE7C8">
      <w:start w:val="1"/>
      <w:numFmt w:val="arabicAlpha"/>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0">
    <w:nsid w:val="209238C6"/>
    <w:multiLevelType w:val="hybridMultilevel"/>
    <w:tmpl w:val="761A4F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22103CA"/>
    <w:multiLevelType w:val="hybridMultilevel"/>
    <w:tmpl w:val="8F8A1C9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7A06660"/>
    <w:multiLevelType w:val="hybridMultilevel"/>
    <w:tmpl w:val="56C8BCD6"/>
    <w:lvl w:ilvl="0" w:tplc="E9D8B466">
      <w:start w:val="1"/>
      <w:numFmt w:val="arabicAlpha"/>
      <w:lvlText w:val="%1."/>
      <w:lvlJc w:val="left"/>
      <w:pPr>
        <w:ind w:left="1778" w:hanging="360"/>
      </w:pPr>
      <w:rPr>
        <w:rFonts w:ascii="Traditional Arabic" w:hAnsi="Traditional Arabic" w:cs="Traditional Arabic" w:hint="default"/>
        <w:b w:val="0"/>
        <w:bCs/>
        <w:sz w:val="40"/>
        <w:szCs w:val="36"/>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3">
    <w:nsid w:val="2D832F6A"/>
    <w:multiLevelType w:val="hybridMultilevel"/>
    <w:tmpl w:val="FFF64E58"/>
    <w:lvl w:ilvl="0" w:tplc="3A1E1910">
      <w:start w:val="1"/>
      <w:numFmt w:val="decimal"/>
      <w:lvlText w:val="%1."/>
      <w:lvlJc w:val="left"/>
      <w:pPr>
        <w:ind w:left="1425" w:hanging="36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4">
    <w:nsid w:val="2EB04FAB"/>
    <w:multiLevelType w:val="hybridMultilevel"/>
    <w:tmpl w:val="286AC1E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2871816"/>
    <w:multiLevelType w:val="hybridMultilevel"/>
    <w:tmpl w:val="AD343DE8"/>
    <w:lvl w:ilvl="0" w:tplc="7E701AC8">
      <w:start w:val="1"/>
      <w:numFmt w:val="arabicAlpha"/>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nsid w:val="370A2CDB"/>
    <w:multiLevelType w:val="multilevel"/>
    <w:tmpl w:val="2514CC80"/>
    <w:lvl w:ilvl="0">
      <w:start w:val="1"/>
      <w:numFmt w:val="bullet"/>
      <w:lvlText w:val="⦿"/>
      <w:lvlJc w:val="left"/>
      <w:pPr>
        <w:ind w:left="600" w:hanging="360"/>
      </w:pPr>
      <w:rPr>
        <w:rFonts w:ascii="Noto Sans Symbols" w:eastAsia="Noto Sans Symbols" w:hAnsi="Noto Sans Symbols" w:cs="Noto Sans Symbols"/>
        <w:color w:val="000000"/>
        <w:sz w:val="20"/>
        <w:szCs w:val="20"/>
      </w:rPr>
    </w:lvl>
    <w:lvl w:ilvl="1">
      <w:start w:val="1"/>
      <w:numFmt w:val="bullet"/>
      <w:lvlText w:val="o"/>
      <w:lvlJc w:val="left"/>
      <w:pPr>
        <w:ind w:left="1320" w:hanging="360"/>
      </w:pPr>
      <w:rPr>
        <w:rFonts w:ascii="Courier New" w:eastAsia="Courier New" w:hAnsi="Courier New" w:cs="Courier New"/>
      </w:rPr>
    </w:lvl>
    <w:lvl w:ilvl="2">
      <w:start w:val="1"/>
      <w:numFmt w:val="bullet"/>
      <w:lvlText w:val="▪"/>
      <w:lvlJc w:val="left"/>
      <w:pPr>
        <w:ind w:left="2040" w:hanging="360"/>
      </w:pPr>
      <w:rPr>
        <w:rFonts w:ascii="Noto Sans Symbols" w:eastAsia="Noto Sans Symbols" w:hAnsi="Noto Sans Symbols" w:cs="Noto Sans Symbols"/>
      </w:rPr>
    </w:lvl>
    <w:lvl w:ilvl="3">
      <w:start w:val="1"/>
      <w:numFmt w:val="bullet"/>
      <w:lvlText w:val="●"/>
      <w:lvlJc w:val="left"/>
      <w:pPr>
        <w:ind w:left="2760" w:hanging="360"/>
      </w:pPr>
      <w:rPr>
        <w:rFonts w:ascii="Noto Sans Symbols" w:eastAsia="Noto Sans Symbols" w:hAnsi="Noto Sans Symbols" w:cs="Noto Sans Symbols"/>
      </w:rPr>
    </w:lvl>
    <w:lvl w:ilvl="4">
      <w:start w:val="1"/>
      <w:numFmt w:val="bullet"/>
      <w:lvlText w:val="o"/>
      <w:lvlJc w:val="left"/>
      <w:pPr>
        <w:ind w:left="3480" w:hanging="360"/>
      </w:pPr>
      <w:rPr>
        <w:rFonts w:ascii="Courier New" w:eastAsia="Courier New" w:hAnsi="Courier New" w:cs="Courier New"/>
      </w:rPr>
    </w:lvl>
    <w:lvl w:ilvl="5">
      <w:start w:val="1"/>
      <w:numFmt w:val="bullet"/>
      <w:lvlText w:val="▪"/>
      <w:lvlJc w:val="left"/>
      <w:pPr>
        <w:ind w:left="4200" w:hanging="360"/>
      </w:pPr>
      <w:rPr>
        <w:rFonts w:ascii="Noto Sans Symbols" w:eastAsia="Noto Sans Symbols" w:hAnsi="Noto Sans Symbols" w:cs="Noto Sans Symbols"/>
      </w:rPr>
    </w:lvl>
    <w:lvl w:ilvl="6">
      <w:start w:val="1"/>
      <w:numFmt w:val="bullet"/>
      <w:lvlText w:val="●"/>
      <w:lvlJc w:val="left"/>
      <w:pPr>
        <w:ind w:left="4920" w:hanging="360"/>
      </w:pPr>
      <w:rPr>
        <w:rFonts w:ascii="Noto Sans Symbols" w:eastAsia="Noto Sans Symbols" w:hAnsi="Noto Sans Symbols" w:cs="Noto Sans Symbols"/>
      </w:rPr>
    </w:lvl>
    <w:lvl w:ilvl="7">
      <w:start w:val="1"/>
      <w:numFmt w:val="bullet"/>
      <w:lvlText w:val="o"/>
      <w:lvlJc w:val="left"/>
      <w:pPr>
        <w:ind w:left="5640" w:hanging="360"/>
      </w:pPr>
      <w:rPr>
        <w:rFonts w:ascii="Courier New" w:eastAsia="Courier New" w:hAnsi="Courier New" w:cs="Courier New"/>
      </w:rPr>
    </w:lvl>
    <w:lvl w:ilvl="8">
      <w:start w:val="1"/>
      <w:numFmt w:val="bullet"/>
      <w:lvlText w:val="▪"/>
      <w:lvlJc w:val="left"/>
      <w:pPr>
        <w:ind w:left="6360" w:hanging="360"/>
      </w:pPr>
      <w:rPr>
        <w:rFonts w:ascii="Noto Sans Symbols" w:eastAsia="Noto Sans Symbols" w:hAnsi="Noto Sans Symbols" w:cs="Noto Sans Symbols"/>
      </w:rPr>
    </w:lvl>
  </w:abstractNum>
  <w:abstractNum w:abstractNumId="17">
    <w:nsid w:val="40262530"/>
    <w:multiLevelType w:val="hybridMultilevel"/>
    <w:tmpl w:val="777C51DA"/>
    <w:lvl w:ilvl="0" w:tplc="DD8E4D2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D44DBE"/>
    <w:multiLevelType w:val="hybridMultilevel"/>
    <w:tmpl w:val="3DAA1712"/>
    <w:lvl w:ilvl="0" w:tplc="817C0C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7D433D"/>
    <w:multiLevelType w:val="hybridMultilevel"/>
    <w:tmpl w:val="36D8738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78748D3"/>
    <w:multiLevelType w:val="hybridMultilevel"/>
    <w:tmpl w:val="0156BB40"/>
    <w:lvl w:ilvl="0" w:tplc="040C000F">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AD0526D"/>
    <w:multiLevelType w:val="hybridMultilevel"/>
    <w:tmpl w:val="D456A938"/>
    <w:lvl w:ilvl="0" w:tplc="360E43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FB4031E"/>
    <w:multiLevelType w:val="hybridMultilevel"/>
    <w:tmpl w:val="047EA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144917"/>
    <w:multiLevelType w:val="hybridMultilevel"/>
    <w:tmpl w:val="B2A4B840"/>
    <w:lvl w:ilvl="0" w:tplc="BFB04B7E">
      <w:start w:val="1"/>
      <w:numFmt w:val="arabicAlpha"/>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4">
    <w:nsid w:val="54EC388F"/>
    <w:multiLevelType w:val="hybridMultilevel"/>
    <w:tmpl w:val="AEF69960"/>
    <w:lvl w:ilvl="0" w:tplc="D94250C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B22F0D"/>
    <w:multiLevelType w:val="hybridMultilevel"/>
    <w:tmpl w:val="AA2CE5E0"/>
    <w:lvl w:ilvl="0" w:tplc="984039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A6354F"/>
    <w:multiLevelType w:val="hybridMultilevel"/>
    <w:tmpl w:val="171836E2"/>
    <w:lvl w:ilvl="0" w:tplc="F6EA1AB0">
      <w:start w:val="1"/>
      <w:numFmt w:val="decimal"/>
      <w:lvlText w:val="%1."/>
      <w:lvlJc w:val="left"/>
      <w:pPr>
        <w:ind w:left="720" w:hanging="360"/>
      </w:pPr>
      <w:rPr>
        <w:rFonts w:cs="Times New Roman"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A63114"/>
    <w:multiLevelType w:val="hybridMultilevel"/>
    <w:tmpl w:val="0FB860E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DA248F2"/>
    <w:multiLevelType w:val="hybridMultilevel"/>
    <w:tmpl w:val="8D3009FC"/>
    <w:lvl w:ilvl="0" w:tplc="F82EB2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2226BE"/>
    <w:multiLevelType w:val="hybridMultilevel"/>
    <w:tmpl w:val="CD48D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3F7E35"/>
    <w:multiLevelType w:val="hybridMultilevel"/>
    <w:tmpl w:val="FB12855A"/>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31">
    <w:nsid w:val="653746B9"/>
    <w:multiLevelType w:val="hybridMultilevel"/>
    <w:tmpl w:val="6C08FE1E"/>
    <w:lvl w:ilvl="0" w:tplc="3536D4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DB2091"/>
    <w:multiLevelType w:val="hybridMultilevel"/>
    <w:tmpl w:val="E7AC382C"/>
    <w:lvl w:ilvl="0" w:tplc="04090009">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nsid w:val="6902441E"/>
    <w:multiLevelType w:val="hybridMultilevel"/>
    <w:tmpl w:val="7E48EC8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7B3DF9"/>
    <w:multiLevelType w:val="hybridMultilevel"/>
    <w:tmpl w:val="4AB6BBE8"/>
    <w:lvl w:ilvl="0" w:tplc="62DE6F46">
      <w:start w:val="1"/>
      <w:numFmt w:val="decimal"/>
      <w:lvlText w:val="%1."/>
      <w:lvlJc w:val="left"/>
      <w:pPr>
        <w:ind w:left="1425" w:hanging="360"/>
      </w:pPr>
      <w:rPr>
        <w:rFonts w:cs="Times New Roman"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35">
    <w:nsid w:val="6F403B96"/>
    <w:multiLevelType w:val="hybridMultilevel"/>
    <w:tmpl w:val="B36CE23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09B4083"/>
    <w:multiLevelType w:val="hybridMultilevel"/>
    <w:tmpl w:val="0F6C1A4C"/>
    <w:lvl w:ilvl="0" w:tplc="3896616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D7565C"/>
    <w:multiLevelType w:val="hybridMultilevel"/>
    <w:tmpl w:val="6ECE70DC"/>
    <w:lvl w:ilvl="0" w:tplc="040C000F">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9266DCC"/>
    <w:multiLevelType w:val="hybridMultilevel"/>
    <w:tmpl w:val="9C921F0A"/>
    <w:lvl w:ilvl="0" w:tplc="E0467D18">
      <w:start w:val="3"/>
      <w:numFmt w:val="bullet"/>
      <w:lvlText w:val="-"/>
      <w:lvlJc w:val="left"/>
      <w:pPr>
        <w:ind w:left="502"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34"/>
  </w:num>
  <w:num w:numId="3">
    <w:abstractNumId w:val="33"/>
  </w:num>
  <w:num w:numId="4">
    <w:abstractNumId w:val="6"/>
  </w:num>
  <w:num w:numId="5">
    <w:abstractNumId w:val="26"/>
  </w:num>
  <w:num w:numId="6">
    <w:abstractNumId w:val="30"/>
  </w:num>
  <w:num w:numId="7">
    <w:abstractNumId w:val="5"/>
  </w:num>
  <w:num w:numId="8">
    <w:abstractNumId w:val="15"/>
  </w:num>
  <w:num w:numId="9">
    <w:abstractNumId w:val="36"/>
  </w:num>
  <w:num w:numId="10">
    <w:abstractNumId w:val="32"/>
  </w:num>
  <w:num w:numId="11">
    <w:abstractNumId w:val="9"/>
  </w:num>
  <w:num w:numId="12">
    <w:abstractNumId w:val="29"/>
  </w:num>
  <w:num w:numId="13">
    <w:abstractNumId w:val="38"/>
  </w:num>
  <w:num w:numId="14">
    <w:abstractNumId w:val="18"/>
  </w:num>
  <w:num w:numId="15">
    <w:abstractNumId w:val="31"/>
  </w:num>
  <w:num w:numId="16">
    <w:abstractNumId w:val="25"/>
  </w:num>
  <w:num w:numId="17">
    <w:abstractNumId w:val="28"/>
  </w:num>
  <w:num w:numId="18">
    <w:abstractNumId w:val="4"/>
  </w:num>
  <w:num w:numId="19">
    <w:abstractNumId w:val="21"/>
  </w:num>
  <w:num w:numId="20">
    <w:abstractNumId w:val="23"/>
  </w:num>
  <w:num w:numId="21">
    <w:abstractNumId w:val="3"/>
  </w:num>
  <w:num w:numId="22">
    <w:abstractNumId w:val="8"/>
  </w:num>
  <w:num w:numId="23">
    <w:abstractNumId w:val="17"/>
  </w:num>
  <w:num w:numId="24">
    <w:abstractNumId w:val="24"/>
  </w:num>
  <w:num w:numId="25">
    <w:abstractNumId w:val="22"/>
  </w:num>
  <w:num w:numId="26">
    <w:abstractNumId w:val="13"/>
  </w:num>
  <w:num w:numId="27">
    <w:abstractNumId w:val="0"/>
  </w:num>
  <w:num w:numId="28">
    <w:abstractNumId w:val="2"/>
  </w:num>
  <w:num w:numId="29">
    <w:abstractNumId w:val="12"/>
  </w:num>
  <w:num w:numId="30">
    <w:abstractNumId w:val="20"/>
  </w:num>
  <w:num w:numId="31">
    <w:abstractNumId w:val="7"/>
  </w:num>
  <w:num w:numId="32">
    <w:abstractNumId w:val="14"/>
  </w:num>
  <w:num w:numId="33">
    <w:abstractNumId w:val="11"/>
  </w:num>
  <w:num w:numId="34">
    <w:abstractNumId w:val="10"/>
  </w:num>
  <w:num w:numId="35">
    <w:abstractNumId w:val="1"/>
  </w:num>
  <w:num w:numId="36">
    <w:abstractNumId w:val="19"/>
  </w:num>
  <w:num w:numId="37">
    <w:abstractNumId w:val="27"/>
  </w:num>
  <w:num w:numId="38">
    <w:abstractNumId w:val="35"/>
  </w:num>
  <w:num w:numId="3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defaultTabStop w:val="720"/>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6AC"/>
    <w:rsid w:val="0006167A"/>
    <w:rsid w:val="000C60B5"/>
    <w:rsid w:val="00102B86"/>
    <w:rsid w:val="00175C25"/>
    <w:rsid w:val="00181D8C"/>
    <w:rsid w:val="0018364A"/>
    <w:rsid w:val="00184AF4"/>
    <w:rsid w:val="00186A24"/>
    <w:rsid w:val="00192DAB"/>
    <w:rsid w:val="001B596B"/>
    <w:rsid w:val="001E50AE"/>
    <w:rsid w:val="001F031C"/>
    <w:rsid w:val="00211830"/>
    <w:rsid w:val="00227E5C"/>
    <w:rsid w:val="002509A1"/>
    <w:rsid w:val="00264F7A"/>
    <w:rsid w:val="00274F58"/>
    <w:rsid w:val="00286DEE"/>
    <w:rsid w:val="002A0A30"/>
    <w:rsid w:val="002A3A82"/>
    <w:rsid w:val="002D43DD"/>
    <w:rsid w:val="002F0E57"/>
    <w:rsid w:val="002F5B01"/>
    <w:rsid w:val="00330CCA"/>
    <w:rsid w:val="003473E3"/>
    <w:rsid w:val="00352855"/>
    <w:rsid w:val="003669E9"/>
    <w:rsid w:val="00371E30"/>
    <w:rsid w:val="00375CF1"/>
    <w:rsid w:val="003B050F"/>
    <w:rsid w:val="003C0E88"/>
    <w:rsid w:val="003F00F4"/>
    <w:rsid w:val="003F5165"/>
    <w:rsid w:val="004257AD"/>
    <w:rsid w:val="00430A8A"/>
    <w:rsid w:val="004504A0"/>
    <w:rsid w:val="00454C2B"/>
    <w:rsid w:val="00463C0F"/>
    <w:rsid w:val="00493A7E"/>
    <w:rsid w:val="0049572C"/>
    <w:rsid w:val="004A4BD4"/>
    <w:rsid w:val="00511A8D"/>
    <w:rsid w:val="0058715C"/>
    <w:rsid w:val="00595AEA"/>
    <w:rsid w:val="005A2620"/>
    <w:rsid w:val="005A656B"/>
    <w:rsid w:val="005E7080"/>
    <w:rsid w:val="005F2BF9"/>
    <w:rsid w:val="005F72D3"/>
    <w:rsid w:val="00606DA7"/>
    <w:rsid w:val="00686B78"/>
    <w:rsid w:val="006D55B6"/>
    <w:rsid w:val="006F2E79"/>
    <w:rsid w:val="00720BCD"/>
    <w:rsid w:val="00730EFF"/>
    <w:rsid w:val="007320A2"/>
    <w:rsid w:val="007A4068"/>
    <w:rsid w:val="007A67E8"/>
    <w:rsid w:val="007B2E2B"/>
    <w:rsid w:val="00804144"/>
    <w:rsid w:val="00806DB0"/>
    <w:rsid w:val="00887F9D"/>
    <w:rsid w:val="008A15DF"/>
    <w:rsid w:val="008A5BD9"/>
    <w:rsid w:val="008B524C"/>
    <w:rsid w:val="008C4051"/>
    <w:rsid w:val="008C56B6"/>
    <w:rsid w:val="008E2F94"/>
    <w:rsid w:val="008F6A5D"/>
    <w:rsid w:val="00923078"/>
    <w:rsid w:val="00924CEB"/>
    <w:rsid w:val="00940121"/>
    <w:rsid w:val="0094172A"/>
    <w:rsid w:val="0096561A"/>
    <w:rsid w:val="00971D62"/>
    <w:rsid w:val="00974CBD"/>
    <w:rsid w:val="009B309F"/>
    <w:rsid w:val="009B464F"/>
    <w:rsid w:val="009C1E65"/>
    <w:rsid w:val="009C5DC8"/>
    <w:rsid w:val="009E08BB"/>
    <w:rsid w:val="009F15B7"/>
    <w:rsid w:val="00A2299C"/>
    <w:rsid w:val="00A34BFF"/>
    <w:rsid w:val="00A73197"/>
    <w:rsid w:val="00AF1DAF"/>
    <w:rsid w:val="00AF50F4"/>
    <w:rsid w:val="00AF7325"/>
    <w:rsid w:val="00B11DF1"/>
    <w:rsid w:val="00B40006"/>
    <w:rsid w:val="00B54C99"/>
    <w:rsid w:val="00B826AC"/>
    <w:rsid w:val="00B973A0"/>
    <w:rsid w:val="00BC49DC"/>
    <w:rsid w:val="00BC4C8E"/>
    <w:rsid w:val="00C57BD6"/>
    <w:rsid w:val="00CA082A"/>
    <w:rsid w:val="00CB35DA"/>
    <w:rsid w:val="00CB50FB"/>
    <w:rsid w:val="00CB73F2"/>
    <w:rsid w:val="00CC13A1"/>
    <w:rsid w:val="00CD287D"/>
    <w:rsid w:val="00CE76E9"/>
    <w:rsid w:val="00CE7B31"/>
    <w:rsid w:val="00CF7F94"/>
    <w:rsid w:val="00D210B9"/>
    <w:rsid w:val="00D2242D"/>
    <w:rsid w:val="00D654F9"/>
    <w:rsid w:val="00D81E98"/>
    <w:rsid w:val="00DA6E15"/>
    <w:rsid w:val="00DB441C"/>
    <w:rsid w:val="00DB6027"/>
    <w:rsid w:val="00DE5B54"/>
    <w:rsid w:val="00E21948"/>
    <w:rsid w:val="00E252B1"/>
    <w:rsid w:val="00E32129"/>
    <w:rsid w:val="00E3676D"/>
    <w:rsid w:val="00E50E8E"/>
    <w:rsid w:val="00E65B72"/>
    <w:rsid w:val="00E801B3"/>
    <w:rsid w:val="00E936B6"/>
    <w:rsid w:val="00EB0A13"/>
    <w:rsid w:val="00EF519D"/>
    <w:rsid w:val="00F27E50"/>
    <w:rsid w:val="00F54676"/>
    <w:rsid w:val="00F54B24"/>
    <w:rsid w:val="00F61E8C"/>
    <w:rsid w:val="00F77889"/>
    <w:rsid w:val="00F862DB"/>
    <w:rsid w:val="00FE52C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441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DB441C"/>
    <w:pPr>
      <w:spacing w:after="0" w:line="240" w:lineRule="auto"/>
    </w:pPr>
    <w:rPr>
      <w:rFonts w:ascii="Simplified Arabic" w:hAnsi="Simplified Arabic" w:cs="Simplified Arabic"/>
      <w:sz w:val="18"/>
      <w:szCs w:val="28"/>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DB441C"/>
    <w:pPr>
      <w:ind w:left="720"/>
      <w:contextualSpacing/>
    </w:pPr>
  </w:style>
  <w:style w:type="paragraph" w:styleId="En-tte">
    <w:name w:val="header"/>
    <w:basedOn w:val="Normal"/>
    <w:link w:val="En-tteCar"/>
    <w:uiPriority w:val="99"/>
    <w:unhideWhenUsed/>
    <w:rsid w:val="003F00F4"/>
    <w:pPr>
      <w:tabs>
        <w:tab w:val="center" w:pos="4680"/>
        <w:tab w:val="right" w:pos="9360"/>
      </w:tabs>
      <w:spacing w:after="0" w:line="240" w:lineRule="auto"/>
    </w:pPr>
  </w:style>
  <w:style w:type="character" w:customStyle="1" w:styleId="En-tteCar">
    <w:name w:val="En-tête Car"/>
    <w:basedOn w:val="Policepardfaut"/>
    <w:link w:val="En-tte"/>
    <w:uiPriority w:val="99"/>
    <w:rsid w:val="003F00F4"/>
  </w:style>
  <w:style w:type="paragraph" w:styleId="Pieddepage">
    <w:name w:val="footer"/>
    <w:basedOn w:val="Normal"/>
    <w:link w:val="PieddepageCar"/>
    <w:uiPriority w:val="99"/>
    <w:unhideWhenUsed/>
    <w:rsid w:val="003F00F4"/>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3F00F4"/>
  </w:style>
  <w:style w:type="paragraph" w:styleId="Notedebasdepage">
    <w:name w:val="footnote text"/>
    <w:basedOn w:val="Normal"/>
    <w:link w:val="NotedebasdepageCar"/>
    <w:uiPriority w:val="99"/>
    <w:semiHidden/>
    <w:unhideWhenUsed/>
    <w:rsid w:val="00102B86"/>
    <w:pPr>
      <w:spacing w:after="0" w:line="240" w:lineRule="auto"/>
    </w:pPr>
    <w:rPr>
      <w:rFonts w:ascii="Traditional Arabic" w:hAnsi="Traditional Arabic" w:cs="Traditional Arabic"/>
      <w:sz w:val="24"/>
      <w:szCs w:val="24"/>
    </w:rPr>
  </w:style>
  <w:style w:type="character" w:customStyle="1" w:styleId="NotedebasdepageCar">
    <w:name w:val="Note de bas de page Car"/>
    <w:basedOn w:val="Policepardfaut"/>
    <w:link w:val="Notedebasdepage"/>
    <w:uiPriority w:val="99"/>
    <w:semiHidden/>
    <w:rsid w:val="00102B86"/>
    <w:rPr>
      <w:rFonts w:ascii="Traditional Arabic" w:hAnsi="Traditional Arabic" w:cs="Traditional Arabic"/>
      <w:sz w:val="24"/>
      <w:szCs w:val="24"/>
    </w:rPr>
  </w:style>
  <w:style w:type="character" w:styleId="Appelnotedebasdep">
    <w:name w:val="footnote reference"/>
    <w:basedOn w:val="Policepardfaut"/>
    <w:uiPriority w:val="99"/>
    <w:semiHidden/>
    <w:unhideWhenUsed/>
    <w:rsid w:val="00102B86"/>
    <w:rPr>
      <w:rFonts w:ascii="Traditional Arabic" w:hAnsi="Traditional Arabic"/>
      <w:b w:val="0"/>
      <w:i w:val="0"/>
      <w:sz w:val="24"/>
      <w:vertAlign w:val="superscript"/>
    </w:rPr>
  </w:style>
  <w:style w:type="character" w:styleId="Lienhypertexte">
    <w:name w:val="Hyperlink"/>
    <w:basedOn w:val="Policepardfaut"/>
    <w:uiPriority w:val="99"/>
    <w:unhideWhenUsed/>
    <w:rsid w:val="00454C2B"/>
    <w:rPr>
      <w:color w:val="0563C1" w:themeColor="hyperlink"/>
      <w:u w:val="single"/>
    </w:rPr>
  </w:style>
  <w:style w:type="paragraph" w:styleId="Textedebulles">
    <w:name w:val="Balloon Text"/>
    <w:basedOn w:val="Normal"/>
    <w:link w:val="TextedebullesCar"/>
    <w:uiPriority w:val="99"/>
    <w:semiHidden/>
    <w:unhideWhenUsed/>
    <w:rsid w:val="00463C0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63C0F"/>
    <w:rPr>
      <w:rFonts w:ascii="Tahoma" w:hAnsi="Tahoma" w:cs="Tahoma"/>
      <w:sz w:val="16"/>
      <w:szCs w:val="16"/>
    </w:rPr>
  </w:style>
  <w:style w:type="character" w:customStyle="1" w:styleId="ParagraphedelisteCar">
    <w:name w:val="Paragraphe de liste Car"/>
    <w:basedOn w:val="Policepardfaut"/>
    <w:link w:val="Paragraphedeliste"/>
    <w:uiPriority w:val="34"/>
    <w:rsid w:val="00184AF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441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DB441C"/>
    <w:pPr>
      <w:spacing w:after="0" w:line="240" w:lineRule="auto"/>
    </w:pPr>
    <w:rPr>
      <w:rFonts w:ascii="Simplified Arabic" w:hAnsi="Simplified Arabic" w:cs="Simplified Arabic"/>
      <w:sz w:val="18"/>
      <w:szCs w:val="28"/>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DB441C"/>
    <w:pPr>
      <w:ind w:left="720"/>
      <w:contextualSpacing/>
    </w:pPr>
  </w:style>
  <w:style w:type="paragraph" w:styleId="En-tte">
    <w:name w:val="header"/>
    <w:basedOn w:val="Normal"/>
    <w:link w:val="En-tteCar"/>
    <w:uiPriority w:val="99"/>
    <w:unhideWhenUsed/>
    <w:rsid w:val="003F00F4"/>
    <w:pPr>
      <w:tabs>
        <w:tab w:val="center" w:pos="4680"/>
        <w:tab w:val="right" w:pos="9360"/>
      </w:tabs>
      <w:spacing w:after="0" w:line="240" w:lineRule="auto"/>
    </w:pPr>
  </w:style>
  <w:style w:type="character" w:customStyle="1" w:styleId="En-tteCar">
    <w:name w:val="En-tête Car"/>
    <w:basedOn w:val="Policepardfaut"/>
    <w:link w:val="En-tte"/>
    <w:uiPriority w:val="99"/>
    <w:rsid w:val="003F00F4"/>
  </w:style>
  <w:style w:type="paragraph" w:styleId="Pieddepage">
    <w:name w:val="footer"/>
    <w:basedOn w:val="Normal"/>
    <w:link w:val="PieddepageCar"/>
    <w:uiPriority w:val="99"/>
    <w:unhideWhenUsed/>
    <w:rsid w:val="003F00F4"/>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3F00F4"/>
  </w:style>
  <w:style w:type="paragraph" w:styleId="Notedebasdepage">
    <w:name w:val="footnote text"/>
    <w:basedOn w:val="Normal"/>
    <w:link w:val="NotedebasdepageCar"/>
    <w:uiPriority w:val="99"/>
    <w:semiHidden/>
    <w:unhideWhenUsed/>
    <w:rsid w:val="00102B86"/>
    <w:pPr>
      <w:spacing w:after="0" w:line="240" w:lineRule="auto"/>
    </w:pPr>
    <w:rPr>
      <w:rFonts w:ascii="Traditional Arabic" w:hAnsi="Traditional Arabic" w:cs="Traditional Arabic"/>
      <w:sz w:val="24"/>
      <w:szCs w:val="24"/>
    </w:rPr>
  </w:style>
  <w:style w:type="character" w:customStyle="1" w:styleId="NotedebasdepageCar">
    <w:name w:val="Note de bas de page Car"/>
    <w:basedOn w:val="Policepardfaut"/>
    <w:link w:val="Notedebasdepage"/>
    <w:uiPriority w:val="99"/>
    <w:semiHidden/>
    <w:rsid w:val="00102B86"/>
    <w:rPr>
      <w:rFonts w:ascii="Traditional Arabic" w:hAnsi="Traditional Arabic" w:cs="Traditional Arabic"/>
      <w:sz w:val="24"/>
      <w:szCs w:val="24"/>
    </w:rPr>
  </w:style>
  <w:style w:type="character" w:styleId="Appelnotedebasdep">
    <w:name w:val="footnote reference"/>
    <w:basedOn w:val="Policepardfaut"/>
    <w:uiPriority w:val="99"/>
    <w:semiHidden/>
    <w:unhideWhenUsed/>
    <w:rsid w:val="00102B86"/>
    <w:rPr>
      <w:rFonts w:ascii="Traditional Arabic" w:hAnsi="Traditional Arabic"/>
      <w:b w:val="0"/>
      <w:i w:val="0"/>
      <w:sz w:val="24"/>
      <w:vertAlign w:val="superscript"/>
    </w:rPr>
  </w:style>
  <w:style w:type="character" w:styleId="Lienhypertexte">
    <w:name w:val="Hyperlink"/>
    <w:basedOn w:val="Policepardfaut"/>
    <w:uiPriority w:val="99"/>
    <w:unhideWhenUsed/>
    <w:rsid w:val="00454C2B"/>
    <w:rPr>
      <w:color w:val="0563C1" w:themeColor="hyperlink"/>
      <w:u w:val="single"/>
    </w:rPr>
  </w:style>
  <w:style w:type="paragraph" w:styleId="Textedebulles">
    <w:name w:val="Balloon Text"/>
    <w:basedOn w:val="Normal"/>
    <w:link w:val="TextedebullesCar"/>
    <w:uiPriority w:val="99"/>
    <w:semiHidden/>
    <w:unhideWhenUsed/>
    <w:rsid w:val="00463C0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63C0F"/>
    <w:rPr>
      <w:rFonts w:ascii="Tahoma" w:hAnsi="Tahoma" w:cs="Tahoma"/>
      <w:sz w:val="16"/>
      <w:szCs w:val="16"/>
    </w:rPr>
  </w:style>
  <w:style w:type="character" w:customStyle="1" w:styleId="ParagraphedelisteCar">
    <w:name w:val="Paragraphe de liste Car"/>
    <w:basedOn w:val="Policepardfaut"/>
    <w:link w:val="Paragraphedeliste"/>
    <w:uiPriority w:val="34"/>
    <w:rsid w:val="00184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header" Target="header9.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footer" Target="footer1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oter" Target="footer10.xml"/><Relationship Id="rId36" Type="http://schemas.openxmlformats.org/officeDocument/2006/relationships/footer" Target="footer13.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7.xml"/><Relationship Id="rId30" Type="http://schemas.openxmlformats.org/officeDocument/2006/relationships/hyperlink" Target="http://www.mohamedrobeea.com" TargetMode="External"/><Relationship Id="rId35" Type="http://schemas.openxmlformats.org/officeDocument/2006/relationships/header" Target="header11.xml"/></Relationships>
</file>

<file path=word/_rels/footnotes.xml.rels><?xml version="1.0" encoding="UTF-8" standalone="yes"?>
<Relationships xmlns="http://schemas.openxmlformats.org/package/2006/relationships"><Relationship Id="rId2" Type="http://schemas.openxmlformats.org/officeDocument/2006/relationships/hyperlink" Target="http://www.ceumber.edu/litcritweb/bios/wiser.html" TargetMode="External"/><Relationship Id="rId1" Type="http://schemas.openxmlformats.org/officeDocument/2006/relationships/hyperlink" Target="http://www.mohamedrobeea.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D20D5-0106-47F7-9D4F-7071F91F1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14097</Words>
  <Characters>77538</Characters>
  <Application>Microsoft Office Word</Application>
  <DocSecurity>0</DocSecurity>
  <Lines>646</Lines>
  <Paragraphs>182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HP</cp:lastModifiedBy>
  <cp:revision>2</cp:revision>
  <cp:lastPrinted>2022-06-28T17:45:00Z</cp:lastPrinted>
  <dcterms:created xsi:type="dcterms:W3CDTF">2022-06-29T08:16:00Z</dcterms:created>
  <dcterms:modified xsi:type="dcterms:W3CDTF">2022-06-29T08:16:00Z</dcterms:modified>
</cp:coreProperties>
</file>