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EAB" w:rsidRDefault="00D83626" w:rsidP="00E81EAB">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Introduction :</w:t>
      </w:r>
    </w:p>
    <w:p w:rsidR="00E81EAB" w:rsidRDefault="0042317F" w:rsidP="005A33D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Dans ce chapitre, nous avons abordé</w:t>
      </w:r>
      <w:r w:rsidR="00E81EAB">
        <w:rPr>
          <w:rFonts w:ascii="Times New Roman" w:hAnsi="Times New Roman" w:cs="Times New Roman"/>
          <w:sz w:val="24"/>
          <w:szCs w:val="24"/>
        </w:rPr>
        <w:t xml:space="preserve"> le thème de la production écrite tout en mettant l’accent</w:t>
      </w:r>
    </w:p>
    <w:p w:rsidR="00E81EAB" w:rsidRDefault="00D83626" w:rsidP="005A33D2">
      <w:pPr>
        <w:autoSpaceDE w:val="0"/>
        <w:autoSpaceDN w:val="0"/>
        <w:adjustRightInd w:val="0"/>
        <w:spacing w:after="0" w:line="360" w:lineRule="auto"/>
        <w:rPr>
          <w:rFonts w:ascii="Times New Roman" w:hAnsi="Times New Roman" w:cs="Times New Roman"/>
          <w:sz w:val="24"/>
          <w:szCs w:val="24"/>
        </w:rPr>
      </w:pPr>
      <w:proofErr w:type="gramStart"/>
      <w:r>
        <w:rPr>
          <w:rFonts w:ascii="Times New Roman" w:hAnsi="Times New Roman" w:cs="Times New Roman"/>
          <w:sz w:val="24"/>
          <w:szCs w:val="24"/>
        </w:rPr>
        <w:t>sur</w:t>
      </w:r>
      <w:proofErr w:type="gramEnd"/>
      <w:r>
        <w:rPr>
          <w:rFonts w:ascii="Times New Roman" w:hAnsi="Times New Roman" w:cs="Times New Roman"/>
          <w:sz w:val="24"/>
          <w:szCs w:val="24"/>
        </w:rPr>
        <w:t xml:space="preserve">: </w:t>
      </w:r>
      <w:r w:rsidR="00E81EAB">
        <w:rPr>
          <w:rFonts w:ascii="Times New Roman" w:hAnsi="Times New Roman" w:cs="Times New Roman"/>
          <w:sz w:val="24"/>
          <w:szCs w:val="24"/>
        </w:rPr>
        <w:t>comment on l’enseigne selon les différentes approches (traditionnelle,</w:t>
      </w:r>
    </w:p>
    <w:p w:rsidR="00E81EAB" w:rsidRDefault="00E81EAB" w:rsidP="005A33D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audio-orale, audio-visuelle, cognitive et communicative)</w:t>
      </w:r>
      <w:r w:rsidR="00D83626">
        <w:rPr>
          <w:rFonts w:ascii="Times New Roman" w:hAnsi="Times New Roman" w:cs="Times New Roman"/>
          <w:sz w:val="24"/>
          <w:szCs w:val="24"/>
        </w:rPr>
        <w:t>.</w:t>
      </w:r>
    </w:p>
    <w:p w:rsidR="00487DB2" w:rsidRPr="00E81EAB" w:rsidRDefault="00487DB2" w:rsidP="00E81EAB">
      <w:pPr>
        <w:autoSpaceDE w:val="0"/>
        <w:autoSpaceDN w:val="0"/>
        <w:adjustRightInd w:val="0"/>
        <w:spacing w:after="0" w:line="360" w:lineRule="auto"/>
        <w:rPr>
          <w:rFonts w:ascii="Times New Roman" w:hAnsi="Times New Roman" w:cs="Times New Roman"/>
          <w:sz w:val="24"/>
          <w:szCs w:val="24"/>
        </w:rPr>
      </w:pPr>
      <w:r w:rsidRPr="003C00AD">
        <w:rPr>
          <w:rFonts w:asciiTheme="majorBidi" w:hAnsiTheme="majorBidi" w:cstheme="majorBidi"/>
          <w:b/>
          <w:bCs/>
          <w:sz w:val="24"/>
          <w:szCs w:val="24"/>
        </w:rPr>
        <w:t>II</w:t>
      </w:r>
      <w:r>
        <w:rPr>
          <w:rFonts w:asciiTheme="majorBidi" w:hAnsiTheme="majorBidi" w:cstheme="majorBidi"/>
          <w:b/>
          <w:bCs/>
          <w:sz w:val="24"/>
          <w:szCs w:val="24"/>
        </w:rPr>
        <w:t xml:space="preserve">-1 Les outils didactiques </w:t>
      </w:r>
      <w:r w:rsidRPr="00F54644">
        <w:rPr>
          <w:rFonts w:asciiTheme="majorBidi" w:hAnsiTheme="majorBidi" w:cstheme="majorBidi"/>
          <w:b/>
          <w:bCs/>
          <w:sz w:val="24"/>
          <w:szCs w:val="24"/>
        </w:rPr>
        <w:t>et les instruments d’écriture :</w:t>
      </w:r>
    </w:p>
    <w:p w:rsidR="00487DB2" w:rsidRDefault="00487DB2" w:rsidP="005A33D2">
      <w:pPr>
        <w:spacing w:after="0" w:line="360" w:lineRule="auto"/>
        <w:ind w:firstLine="708"/>
        <w:rPr>
          <w:rFonts w:asciiTheme="majorBidi" w:hAnsiTheme="majorBidi" w:cstheme="majorBidi"/>
          <w:color w:val="000000"/>
          <w:sz w:val="24"/>
          <w:szCs w:val="24"/>
        </w:rPr>
      </w:pPr>
      <w:r w:rsidRPr="00AB2280">
        <w:rPr>
          <w:rFonts w:asciiTheme="majorBidi" w:hAnsiTheme="majorBidi" w:cstheme="majorBidi"/>
          <w:color w:val="000000"/>
        </w:rPr>
        <w:t xml:space="preserve">Savoir produire un texte cohérent, c'est être en mesure de faire progresser l'information, référer à des éléments connus et apporter de l'information nouvelle tout en maintenant un lien de sens entre les phrases. Pour gérer ces différentes opérations, le scripteur a recours à « </w:t>
      </w:r>
      <w:r w:rsidRPr="00AB2280">
        <w:rPr>
          <w:rFonts w:asciiTheme="majorBidi" w:hAnsiTheme="majorBidi" w:cstheme="majorBidi"/>
          <w:i/>
          <w:iCs/>
          <w:color w:val="000000"/>
        </w:rPr>
        <w:t>divers moyens</w:t>
      </w:r>
      <w:r w:rsidRPr="00AB2280">
        <w:rPr>
          <w:rFonts w:asciiTheme="majorBidi" w:hAnsiTheme="majorBidi" w:cstheme="majorBidi"/>
          <w:color w:val="000000"/>
        </w:rPr>
        <w:t>» que nous résumons ci-après :</w:t>
      </w:r>
      <w:r w:rsidRPr="00AB2280">
        <w:rPr>
          <w:rFonts w:asciiTheme="majorBidi" w:hAnsiTheme="majorBidi" w:cstheme="majorBidi"/>
          <w:color w:val="000000"/>
        </w:rPr>
        <w:br/>
      </w:r>
      <w:r w:rsidRPr="00AB2280">
        <w:rPr>
          <w:rFonts w:asciiTheme="majorBidi" w:hAnsiTheme="majorBidi" w:cstheme="majorBidi"/>
          <w:b/>
          <w:bCs/>
          <w:color w:val="000000"/>
        </w:rPr>
        <w:t xml:space="preserve">* Les substituts lexicaux </w:t>
      </w:r>
      <w:r w:rsidRPr="00AB2280">
        <w:rPr>
          <w:rFonts w:asciiTheme="majorBidi" w:hAnsiTheme="majorBidi" w:cstheme="majorBidi"/>
          <w:color w:val="000000"/>
        </w:rPr>
        <w:t xml:space="preserve">: Ce sont des noms ou groupes nominaux qui peuvent nommer dans un texte un </w:t>
      </w:r>
      <w:r w:rsidR="00D83626">
        <w:rPr>
          <w:rFonts w:asciiTheme="majorBidi" w:hAnsiTheme="majorBidi" w:cstheme="majorBidi"/>
          <w:color w:val="000000"/>
        </w:rPr>
        <w:t>même personnage ou un objet.</w:t>
      </w:r>
      <w:r w:rsidRPr="00AB2280">
        <w:rPr>
          <w:rFonts w:asciiTheme="majorBidi" w:hAnsiTheme="majorBidi" w:cstheme="majorBidi"/>
          <w:color w:val="000000"/>
        </w:rPr>
        <w:br/>
      </w:r>
      <w:r w:rsidRPr="00AB2280">
        <w:rPr>
          <w:rFonts w:asciiTheme="majorBidi" w:hAnsiTheme="majorBidi" w:cstheme="majorBidi"/>
          <w:b/>
          <w:bCs/>
          <w:color w:val="000000"/>
        </w:rPr>
        <w:t xml:space="preserve">* Les substituts syntaxiques </w:t>
      </w:r>
      <w:r w:rsidRPr="00AB2280">
        <w:rPr>
          <w:rFonts w:asciiTheme="majorBidi" w:hAnsiTheme="majorBidi" w:cstheme="majorBidi"/>
          <w:color w:val="000000"/>
        </w:rPr>
        <w:t>: Ce sont les pronoms et les adjecti</w:t>
      </w:r>
      <w:r w:rsidR="0020606D">
        <w:rPr>
          <w:rFonts w:asciiTheme="majorBidi" w:hAnsiTheme="majorBidi" w:cstheme="majorBidi"/>
          <w:color w:val="000000"/>
        </w:rPr>
        <w:t>fs possessifs ou démonstratifs.</w:t>
      </w:r>
      <w:r w:rsidRPr="00AB2280">
        <w:rPr>
          <w:rFonts w:asciiTheme="majorBidi" w:hAnsiTheme="majorBidi" w:cstheme="majorBidi"/>
          <w:color w:val="000000"/>
        </w:rPr>
        <w:br/>
      </w:r>
      <w:r w:rsidRPr="00AB2280">
        <w:rPr>
          <w:rFonts w:asciiTheme="majorBidi" w:hAnsiTheme="majorBidi" w:cstheme="majorBidi"/>
          <w:b/>
          <w:bCs/>
          <w:color w:val="000000"/>
        </w:rPr>
        <w:t xml:space="preserve">* Les articulateurs : </w:t>
      </w:r>
      <w:r w:rsidRPr="00AB2280">
        <w:rPr>
          <w:rFonts w:asciiTheme="majorBidi" w:hAnsiTheme="majorBidi" w:cstheme="majorBidi"/>
          <w:color w:val="000000"/>
        </w:rPr>
        <w:t>Ils organisent le texte et assurent des relations entre des paragraphes, des phrases ou des éléments de phrases : les conjonctions de coordination ou de subordination, les adverbes et les prépositions.</w:t>
      </w:r>
      <w:r w:rsidRPr="00AB2280">
        <w:rPr>
          <w:rFonts w:asciiTheme="majorBidi" w:hAnsiTheme="majorBidi" w:cstheme="majorBidi"/>
          <w:color w:val="000000"/>
        </w:rPr>
        <w:br/>
      </w:r>
      <w:r w:rsidRPr="00AB2280">
        <w:rPr>
          <w:rFonts w:asciiTheme="majorBidi" w:hAnsiTheme="majorBidi" w:cstheme="majorBidi"/>
          <w:b/>
          <w:bCs/>
          <w:color w:val="000000"/>
        </w:rPr>
        <w:t xml:space="preserve">* La sélection de vocabulaire </w:t>
      </w:r>
      <w:r w:rsidRPr="00AB2280">
        <w:rPr>
          <w:rFonts w:asciiTheme="majorBidi" w:hAnsiTheme="majorBidi" w:cstheme="majorBidi"/>
          <w:color w:val="000000"/>
        </w:rPr>
        <w:t>: Elle concerne le choix de mots qui se rapportent à une même réalité concrète ou abstraite.</w:t>
      </w:r>
      <w:r w:rsidRPr="00AB2280">
        <w:rPr>
          <w:rFonts w:asciiTheme="majorBidi" w:hAnsiTheme="majorBidi" w:cstheme="majorBidi"/>
          <w:color w:val="000000"/>
        </w:rPr>
        <w:br/>
      </w:r>
      <w:r w:rsidR="00A70C05">
        <w:rPr>
          <w:rFonts w:asciiTheme="majorBidi" w:hAnsiTheme="majorBidi" w:cstheme="majorBidi"/>
          <w:b/>
          <w:bCs/>
          <w:color w:val="000000"/>
          <w:sz w:val="28"/>
          <w:szCs w:val="28"/>
        </w:rPr>
        <w:t>II-2 Les processus de l’</w:t>
      </w:r>
      <w:r w:rsidRPr="00AB2280">
        <w:rPr>
          <w:rFonts w:asciiTheme="majorBidi" w:hAnsiTheme="majorBidi" w:cstheme="majorBidi"/>
          <w:b/>
          <w:bCs/>
          <w:color w:val="000000"/>
          <w:sz w:val="28"/>
          <w:szCs w:val="28"/>
        </w:rPr>
        <w:t xml:space="preserve">écriture en langue étrangère </w:t>
      </w:r>
      <w:proofErr w:type="gramStart"/>
      <w:r w:rsidRPr="00AB2280">
        <w:rPr>
          <w:rFonts w:asciiTheme="majorBidi" w:hAnsiTheme="majorBidi" w:cstheme="majorBidi"/>
          <w:b/>
          <w:bCs/>
          <w:color w:val="000000"/>
          <w:sz w:val="28"/>
          <w:szCs w:val="28"/>
        </w:rPr>
        <w:t>:</w:t>
      </w:r>
      <w:proofErr w:type="gramEnd"/>
      <w:r w:rsidRPr="00AB2280">
        <w:rPr>
          <w:rFonts w:asciiTheme="majorBidi" w:hAnsiTheme="majorBidi" w:cstheme="majorBidi"/>
          <w:color w:val="000000"/>
          <w:sz w:val="28"/>
          <w:szCs w:val="28"/>
        </w:rPr>
        <w:br/>
      </w:r>
      <w:r w:rsidRPr="00AB2280">
        <w:rPr>
          <w:rFonts w:asciiTheme="majorBidi" w:hAnsiTheme="majorBidi" w:cstheme="majorBidi"/>
          <w:color w:val="000000"/>
          <w:sz w:val="24"/>
          <w:szCs w:val="24"/>
        </w:rPr>
        <w:t xml:space="preserve">S’agissant des processus d’écriture en langue étrangère, </w:t>
      </w:r>
      <w:proofErr w:type="spellStart"/>
      <w:r w:rsidRPr="00AB2280">
        <w:rPr>
          <w:rFonts w:asciiTheme="majorBidi" w:hAnsiTheme="majorBidi" w:cstheme="majorBidi"/>
          <w:b/>
          <w:bCs/>
          <w:color w:val="000000"/>
          <w:sz w:val="24"/>
          <w:szCs w:val="24"/>
        </w:rPr>
        <w:t>Cornaire</w:t>
      </w:r>
      <w:proofErr w:type="spellEnd"/>
      <w:r w:rsidRPr="00AB2280">
        <w:rPr>
          <w:rFonts w:asciiTheme="majorBidi" w:hAnsiTheme="majorBidi" w:cstheme="majorBidi"/>
          <w:b/>
          <w:bCs/>
          <w:color w:val="000000"/>
          <w:sz w:val="24"/>
          <w:szCs w:val="24"/>
        </w:rPr>
        <w:t xml:space="preserve"> </w:t>
      </w:r>
      <w:r w:rsidRPr="00AB2280">
        <w:rPr>
          <w:rFonts w:asciiTheme="majorBidi" w:hAnsiTheme="majorBidi" w:cstheme="majorBidi"/>
          <w:color w:val="000000"/>
          <w:sz w:val="24"/>
          <w:szCs w:val="24"/>
        </w:rPr>
        <w:t>et</w:t>
      </w:r>
      <w:r w:rsidRPr="00AB2280">
        <w:rPr>
          <w:rFonts w:asciiTheme="majorBidi" w:hAnsiTheme="majorBidi" w:cstheme="majorBidi"/>
          <w:b/>
          <w:bCs/>
          <w:color w:val="000000"/>
          <w:sz w:val="24"/>
          <w:szCs w:val="24"/>
        </w:rPr>
        <w:t xml:space="preserve"> Raymond</w:t>
      </w:r>
      <w:r w:rsidRPr="00AB2280">
        <w:rPr>
          <w:rFonts w:asciiTheme="majorBidi" w:hAnsiTheme="majorBidi" w:cstheme="majorBidi"/>
          <w:color w:val="000000"/>
          <w:sz w:val="24"/>
          <w:szCs w:val="24"/>
        </w:rPr>
        <w:t xml:space="preserve"> notent que :</w:t>
      </w:r>
      <w:r w:rsidRPr="00AB2280">
        <w:rPr>
          <w:rFonts w:asciiTheme="majorBidi" w:hAnsiTheme="majorBidi" w:cstheme="majorBidi"/>
          <w:color w:val="000000"/>
          <w:sz w:val="24"/>
          <w:szCs w:val="24"/>
        </w:rPr>
        <w:br/>
      </w:r>
      <w:r w:rsidRPr="00AB2280">
        <w:rPr>
          <w:rFonts w:asciiTheme="majorBidi" w:hAnsiTheme="majorBidi" w:cstheme="majorBidi"/>
          <w:b/>
          <w:bCs/>
          <w:color w:val="000000"/>
          <w:sz w:val="24"/>
          <w:szCs w:val="24"/>
        </w:rPr>
        <w:t xml:space="preserve">a </w:t>
      </w:r>
      <w:r>
        <w:rPr>
          <w:rFonts w:asciiTheme="majorBidi" w:hAnsiTheme="majorBidi" w:cstheme="majorBidi"/>
          <w:b/>
          <w:bCs/>
          <w:color w:val="000000"/>
          <w:sz w:val="24"/>
          <w:szCs w:val="24"/>
        </w:rPr>
        <w:t>/</w:t>
      </w:r>
      <w:r w:rsidR="00B54843">
        <w:rPr>
          <w:rFonts w:asciiTheme="majorBidi" w:hAnsiTheme="majorBidi" w:cstheme="majorBidi"/>
          <w:b/>
          <w:bCs/>
          <w:color w:val="000000"/>
          <w:sz w:val="24"/>
          <w:szCs w:val="24"/>
        </w:rPr>
        <w:t xml:space="preserve"> </w:t>
      </w:r>
      <w:r w:rsidR="0020606D">
        <w:rPr>
          <w:rFonts w:asciiTheme="majorBidi" w:hAnsiTheme="majorBidi" w:cstheme="majorBidi"/>
          <w:color w:val="000000"/>
          <w:sz w:val="24"/>
          <w:szCs w:val="24"/>
        </w:rPr>
        <w:t>L</w:t>
      </w:r>
      <w:r w:rsidRPr="00AB2280">
        <w:rPr>
          <w:rFonts w:asciiTheme="majorBidi" w:hAnsiTheme="majorBidi" w:cstheme="majorBidi"/>
          <w:color w:val="000000"/>
          <w:sz w:val="24"/>
          <w:szCs w:val="24"/>
        </w:rPr>
        <w:t>e temps de rédaction est plus long : les</w:t>
      </w:r>
      <w:r w:rsidR="0020606D">
        <w:rPr>
          <w:rFonts w:asciiTheme="majorBidi" w:hAnsiTheme="majorBidi" w:cstheme="majorBidi"/>
          <w:color w:val="000000"/>
          <w:sz w:val="24"/>
          <w:szCs w:val="24"/>
        </w:rPr>
        <w:t xml:space="preserve"> apprenants en langue étrangère </w:t>
      </w:r>
      <w:r w:rsidRPr="00AB2280">
        <w:rPr>
          <w:rFonts w:asciiTheme="majorBidi" w:hAnsiTheme="majorBidi" w:cstheme="majorBidi"/>
          <w:color w:val="000000"/>
          <w:sz w:val="24"/>
          <w:szCs w:val="24"/>
        </w:rPr>
        <w:t>consac</w:t>
      </w:r>
      <w:r w:rsidR="0020606D">
        <w:rPr>
          <w:rFonts w:asciiTheme="majorBidi" w:hAnsiTheme="majorBidi" w:cstheme="majorBidi"/>
          <w:color w:val="000000"/>
          <w:sz w:val="24"/>
          <w:szCs w:val="24"/>
        </w:rPr>
        <w:t>rent plus de temps à l’écriture</w:t>
      </w:r>
      <w:r w:rsidRPr="00AB2280">
        <w:rPr>
          <w:rFonts w:asciiTheme="majorBidi" w:hAnsiTheme="majorBidi" w:cstheme="majorBidi"/>
          <w:color w:val="000000"/>
          <w:sz w:val="24"/>
          <w:szCs w:val="24"/>
        </w:rPr>
        <w:t xml:space="preserve"> pour vérifier ce qu’</w:t>
      </w:r>
      <w:r w:rsidR="0020606D">
        <w:rPr>
          <w:rFonts w:asciiTheme="majorBidi" w:hAnsiTheme="majorBidi" w:cstheme="majorBidi"/>
          <w:color w:val="000000"/>
          <w:sz w:val="24"/>
          <w:szCs w:val="24"/>
        </w:rPr>
        <w:t xml:space="preserve">ils viennent d’écrire, soit par </w:t>
      </w:r>
      <w:r w:rsidRPr="00AB2280">
        <w:rPr>
          <w:rFonts w:asciiTheme="majorBidi" w:hAnsiTheme="majorBidi" w:cstheme="majorBidi"/>
          <w:color w:val="000000"/>
          <w:sz w:val="24"/>
          <w:szCs w:val="24"/>
        </w:rPr>
        <w:t xml:space="preserve">rapport à l’orthographe des mots, soit pour une règle de grammaire. Les apprenants en langue étrangère montrent beaucoup plus de difficultés à </w:t>
      </w:r>
      <w:r w:rsidR="0020606D">
        <w:rPr>
          <w:rFonts w:asciiTheme="majorBidi" w:hAnsiTheme="majorBidi" w:cstheme="majorBidi"/>
          <w:color w:val="000000"/>
          <w:sz w:val="24"/>
          <w:szCs w:val="24"/>
        </w:rPr>
        <w:t xml:space="preserve">traduire leur pensée en langue </w:t>
      </w:r>
      <w:r w:rsidRPr="00AB2280">
        <w:rPr>
          <w:rFonts w:asciiTheme="majorBidi" w:hAnsiTheme="majorBidi" w:cstheme="majorBidi"/>
          <w:color w:val="000000"/>
          <w:sz w:val="24"/>
          <w:szCs w:val="24"/>
        </w:rPr>
        <w:t>étrangère qu’en langue maternelle. Les apprenants en langue étrangère consacrent plus de temps pour la r</w:t>
      </w:r>
      <w:r>
        <w:rPr>
          <w:rFonts w:asciiTheme="majorBidi" w:hAnsiTheme="majorBidi" w:cstheme="majorBidi"/>
          <w:color w:val="000000"/>
          <w:sz w:val="24"/>
          <w:szCs w:val="24"/>
        </w:rPr>
        <w:t>évision.</w:t>
      </w:r>
      <w:r w:rsidRPr="00AB2280">
        <w:rPr>
          <w:rFonts w:asciiTheme="majorBidi" w:hAnsiTheme="majorBidi" w:cstheme="majorBidi"/>
          <w:color w:val="000000"/>
          <w:sz w:val="24"/>
          <w:szCs w:val="24"/>
        </w:rPr>
        <w:br/>
      </w:r>
      <w:proofErr w:type="gramStart"/>
      <w:r>
        <w:rPr>
          <w:rFonts w:asciiTheme="majorBidi" w:hAnsiTheme="majorBidi" w:cstheme="majorBidi"/>
          <w:b/>
          <w:bCs/>
          <w:color w:val="000000"/>
          <w:sz w:val="24"/>
          <w:szCs w:val="24"/>
        </w:rPr>
        <w:t>b</w:t>
      </w:r>
      <w:proofErr w:type="gramEnd"/>
      <w:r>
        <w:rPr>
          <w:rFonts w:asciiTheme="majorBidi" w:hAnsiTheme="majorBidi" w:cstheme="majorBidi"/>
          <w:b/>
          <w:bCs/>
          <w:color w:val="000000"/>
          <w:sz w:val="24"/>
          <w:szCs w:val="24"/>
        </w:rPr>
        <w:t>/</w:t>
      </w:r>
      <w:r w:rsidR="00B54843">
        <w:rPr>
          <w:rFonts w:asciiTheme="majorBidi" w:hAnsiTheme="majorBidi" w:cstheme="majorBidi"/>
          <w:b/>
          <w:bCs/>
          <w:color w:val="000000"/>
          <w:sz w:val="24"/>
          <w:szCs w:val="24"/>
        </w:rPr>
        <w:t xml:space="preserve"> </w:t>
      </w:r>
      <w:r w:rsidR="0020606D">
        <w:rPr>
          <w:rFonts w:asciiTheme="majorBidi" w:hAnsiTheme="majorBidi" w:cstheme="majorBidi"/>
          <w:color w:val="000000"/>
          <w:sz w:val="24"/>
          <w:szCs w:val="24"/>
        </w:rPr>
        <w:t>U</w:t>
      </w:r>
      <w:r w:rsidRPr="00AB2280">
        <w:rPr>
          <w:rFonts w:asciiTheme="majorBidi" w:hAnsiTheme="majorBidi" w:cstheme="majorBidi"/>
          <w:color w:val="000000"/>
          <w:sz w:val="24"/>
          <w:szCs w:val="24"/>
        </w:rPr>
        <w:t xml:space="preserve">n répertoire de stratégies limité : en langue étrangère, un nombre important de scripteurs ont un répertoire de stratégies restreint qui se résume </w:t>
      </w:r>
      <w:r w:rsidR="00C968D8">
        <w:rPr>
          <w:rFonts w:asciiTheme="majorBidi" w:hAnsiTheme="majorBidi" w:cstheme="majorBidi"/>
          <w:color w:val="000000"/>
          <w:sz w:val="24"/>
          <w:szCs w:val="24"/>
        </w:rPr>
        <w:t xml:space="preserve"> à </w:t>
      </w:r>
      <w:bookmarkStart w:id="0" w:name="_GoBack"/>
      <w:bookmarkEnd w:id="0"/>
      <w:r w:rsidRPr="00AB2280">
        <w:rPr>
          <w:rFonts w:asciiTheme="majorBidi" w:hAnsiTheme="majorBidi" w:cstheme="majorBidi"/>
          <w:color w:val="000000"/>
          <w:sz w:val="24"/>
          <w:szCs w:val="24"/>
        </w:rPr>
        <w:t>la réalisation d’une production courte, donc, ils écr</w:t>
      </w:r>
      <w:r w:rsidR="0042317F">
        <w:rPr>
          <w:rFonts w:asciiTheme="majorBidi" w:hAnsiTheme="majorBidi" w:cstheme="majorBidi"/>
          <w:color w:val="000000"/>
          <w:sz w:val="24"/>
          <w:szCs w:val="24"/>
        </w:rPr>
        <w:t xml:space="preserve">ivent seulement pour eux-mêmes </w:t>
      </w:r>
      <w:r w:rsidRPr="00AB2280">
        <w:rPr>
          <w:rFonts w:asciiTheme="majorBidi" w:hAnsiTheme="majorBidi" w:cstheme="majorBidi"/>
          <w:color w:val="000000"/>
          <w:sz w:val="24"/>
          <w:szCs w:val="24"/>
        </w:rPr>
        <w:t>comme les scripteurs inexpérimentés en langue maternelle.</w:t>
      </w:r>
      <w:r w:rsidRPr="00AB2280">
        <w:rPr>
          <w:rFonts w:asciiTheme="majorBidi" w:hAnsiTheme="majorBidi" w:cstheme="majorBidi"/>
          <w:color w:val="000000"/>
          <w:sz w:val="24"/>
          <w:szCs w:val="24"/>
        </w:rPr>
        <w:br/>
      </w:r>
      <w:proofErr w:type="gramStart"/>
      <w:r>
        <w:rPr>
          <w:rFonts w:asciiTheme="majorBidi" w:hAnsiTheme="majorBidi" w:cstheme="majorBidi"/>
          <w:b/>
          <w:bCs/>
          <w:color w:val="000000"/>
          <w:sz w:val="24"/>
          <w:szCs w:val="24"/>
        </w:rPr>
        <w:t>c</w:t>
      </w:r>
      <w:proofErr w:type="gramEnd"/>
      <w:r>
        <w:rPr>
          <w:rFonts w:asciiTheme="majorBidi" w:hAnsiTheme="majorBidi" w:cstheme="majorBidi"/>
          <w:b/>
          <w:bCs/>
          <w:color w:val="000000"/>
          <w:sz w:val="24"/>
          <w:szCs w:val="24"/>
        </w:rPr>
        <w:t xml:space="preserve"> /</w:t>
      </w:r>
      <w:r w:rsidR="00B54843">
        <w:rPr>
          <w:rFonts w:asciiTheme="majorBidi" w:hAnsiTheme="majorBidi" w:cstheme="majorBidi"/>
          <w:b/>
          <w:bCs/>
          <w:color w:val="000000"/>
          <w:sz w:val="24"/>
          <w:szCs w:val="24"/>
        </w:rPr>
        <w:t xml:space="preserve"> </w:t>
      </w:r>
      <w:r w:rsidR="0020606D">
        <w:rPr>
          <w:rFonts w:asciiTheme="majorBidi" w:hAnsiTheme="majorBidi" w:cstheme="majorBidi"/>
          <w:color w:val="000000"/>
          <w:sz w:val="24"/>
          <w:szCs w:val="24"/>
        </w:rPr>
        <w:t>U</w:t>
      </w:r>
      <w:r w:rsidRPr="00AB2280">
        <w:rPr>
          <w:rFonts w:asciiTheme="majorBidi" w:hAnsiTheme="majorBidi" w:cstheme="majorBidi"/>
          <w:color w:val="000000"/>
          <w:sz w:val="24"/>
          <w:szCs w:val="24"/>
        </w:rPr>
        <w:t>ne compétence linguistique limitée : les recherc</w:t>
      </w:r>
      <w:r w:rsidR="0020606D">
        <w:rPr>
          <w:rFonts w:asciiTheme="majorBidi" w:hAnsiTheme="majorBidi" w:cstheme="majorBidi"/>
          <w:color w:val="000000"/>
          <w:sz w:val="24"/>
          <w:szCs w:val="24"/>
        </w:rPr>
        <w:t xml:space="preserve">hes ont montré l’existence d’un </w:t>
      </w:r>
      <w:r w:rsidRPr="00AB2280">
        <w:rPr>
          <w:rFonts w:asciiTheme="majorBidi" w:hAnsiTheme="majorBidi" w:cstheme="majorBidi"/>
          <w:color w:val="000000"/>
          <w:sz w:val="24"/>
          <w:szCs w:val="24"/>
        </w:rPr>
        <w:t xml:space="preserve">niveau de compétence minimale ou d’un seuil linguistique, </w:t>
      </w:r>
      <w:r w:rsidR="0020606D">
        <w:rPr>
          <w:rFonts w:asciiTheme="majorBidi" w:hAnsiTheme="majorBidi" w:cstheme="majorBidi"/>
          <w:color w:val="000000"/>
          <w:sz w:val="24"/>
          <w:szCs w:val="24"/>
        </w:rPr>
        <w:t xml:space="preserve">ce dernier semble jouer un rôle </w:t>
      </w:r>
      <w:r w:rsidRPr="00AB2280">
        <w:rPr>
          <w:rFonts w:asciiTheme="majorBidi" w:hAnsiTheme="majorBidi" w:cstheme="majorBidi"/>
          <w:color w:val="000000"/>
          <w:sz w:val="24"/>
          <w:szCs w:val="24"/>
        </w:rPr>
        <w:t>dans l’ap</w:t>
      </w:r>
      <w:r w:rsidR="0020606D">
        <w:rPr>
          <w:rFonts w:asciiTheme="majorBidi" w:hAnsiTheme="majorBidi" w:cstheme="majorBidi"/>
          <w:color w:val="000000"/>
          <w:sz w:val="24"/>
          <w:szCs w:val="24"/>
        </w:rPr>
        <w:t>prentissage en langue étrangère</w:t>
      </w:r>
      <w:r w:rsidRPr="00AB2280">
        <w:rPr>
          <w:rFonts w:asciiTheme="majorBidi" w:hAnsiTheme="majorBidi" w:cstheme="majorBidi"/>
          <w:color w:val="000000"/>
          <w:sz w:val="24"/>
          <w:szCs w:val="24"/>
        </w:rPr>
        <w:t xml:space="preserve"> même s’il n’est pas absolu et peut varier d’un apprenant à un autre.</w:t>
      </w:r>
    </w:p>
    <w:p w:rsidR="003D6315" w:rsidRPr="00E81EAB" w:rsidRDefault="003D6315" w:rsidP="005A33D2">
      <w:pPr>
        <w:spacing w:after="0" w:line="360" w:lineRule="auto"/>
        <w:ind w:firstLine="708"/>
        <w:rPr>
          <w:rFonts w:asciiTheme="majorBidi" w:hAnsiTheme="majorBidi" w:cstheme="majorBidi"/>
          <w:color w:val="000000"/>
          <w:sz w:val="24"/>
          <w:szCs w:val="24"/>
        </w:rPr>
      </w:pPr>
    </w:p>
    <w:p w:rsidR="00E81EAB" w:rsidRPr="00E87F3B" w:rsidRDefault="00487DB2" w:rsidP="002F1FB6">
      <w:pPr>
        <w:spacing w:after="0" w:line="360" w:lineRule="auto"/>
        <w:ind w:right="-142"/>
        <w:rPr>
          <w:rFonts w:asciiTheme="majorBidi" w:hAnsiTheme="majorBidi" w:cstheme="majorBidi"/>
          <w:color w:val="000000"/>
          <w:sz w:val="24"/>
          <w:szCs w:val="24"/>
          <w:vertAlign w:val="superscript"/>
        </w:rPr>
      </w:pPr>
      <w:r w:rsidRPr="00AB2280">
        <w:rPr>
          <w:rFonts w:asciiTheme="majorBidi" w:hAnsiTheme="majorBidi" w:cstheme="majorBidi"/>
          <w:b/>
          <w:bCs/>
          <w:color w:val="000000"/>
          <w:sz w:val="28"/>
          <w:szCs w:val="28"/>
        </w:rPr>
        <w:lastRenderedPageBreak/>
        <w:t>II-3 Le développement de l’écriture en langue étrangère au niveau de la phrase</w:t>
      </w:r>
      <w:r>
        <w:rPr>
          <w:rFonts w:asciiTheme="majorBidi" w:hAnsiTheme="majorBidi" w:cstheme="majorBidi"/>
          <w:b/>
          <w:bCs/>
          <w:color w:val="000000"/>
          <w:sz w:val="28"/>
          <w:szCs w:val="28"/>
        </w:rPr>
        <w:t>.</w:t>
      </w:r>
      <w:r w:rsidRPr="00AB2280">
        <w:rPr>
          <w:rFonts w:asciiTheme="majorBidi" w:hAnsiTheme="majorBidi" w:cstheme="majorBidi"/>
          <w:color w:val="000000"/>
          <w:sz w:val="28"/>
          <w:szCs w:val="28"/>
        </w:rPr>
        <w:br/>
      </w:r>
      <w:r w:rsidRPr="001A6D19">
        <w:rPr>
          <w:rFonts w:asciiTheme="majorBidi" w:hAnsiTheme="majorBidi" w:cstheme="majorBidi"/>
          <w:color w:val="000000"/>
          <w:sz w:val="24"/>
          <w:szCs w:val="24"/>
        </w:rPr>
        <w:t>Le développement de l’écriture en langue étrangère ressemble à celui de l’écriture en langue maternelle, mais ce développement est plus rapide en langue étrangère. Comme le confirment Gaies, Dvorak et Monroe à travers leurs travaux réalisés dans ce domaine. En premier lieu, ils ont remarqué que les apprenants utilisent en premier lieu des phrases simples coordonnées, après ils passent à la sub</w:t>
      </w:r>
      <w:r w:rsidR="00D175D8">
        <w:rPr>
          <w:rFonts w:asciiTheme="majorBidi" w:hAnsiTheme="majorBidi" w:cstheme="majorBidi"/>
          <w:color w:val="000000"/>
          <w:sz w:val="24"/>
          <w:szCs w:val="24"/>
        </w:rPr>
        <w:t>ordination et aux enchâssements (inclure une phrase dans une autre).</w:t>
      </w:r>
      <w:r w:rsidRPr="001A6D19">
        <w:rPr>
          <w:rFonts w:asciiTheme="majorBidi" w:hAnsiTheme="majorBidi" w:cstheme="majorBidi"/>
          <w:color w:val="000000"/>
          <w:sz w:val="24"/>
          <w:szCs w:val="24"/>
        </w:rPr>
        <w:t xml:space="preserve"> Puis, ils ont montré aussi que le développement linguistique en langue étrangère suit le même itinéraire que celui de la langue maternelle car l’apprentissage en langue étrangère se dé</w:t>
      </w:r>
      <w:r w:rsidR="00120C7E">
        <w:rPr>
          <w:rFonts w:asciiTheme="majorBidi" w:hAnsiTheme="majorBidi" w:cstheme="majorBidi"/>
          <w:color w:val="000000"/>
          <w:sz w:val="24"/>
          <w:szCs w:val="24"/>
        </w:rPr>
        <w:t>roule de la même façon qu’en langue maternelle.</w:t>
      </w:r>
      <w:r w:rsidRPr="001A6D19">
        <w:rPr>
          <w:rFonts w:asciiTheme="majorBidi" w:hAnsiTheme="majorBidi" w:cstheme="majorBidi"/>
          <w:color w:val="000000"/>
          <w:sz w:val="24"/>
          <w:szCs w:val="24"/>
        </w:rPr>
        <w:t xml:space="preserve"> </w:t>
      </w:r>
      <w:r w:rsidR="00120C7E">
        <w:rPr>
          <w:rFonts w:asciiTheme="majorBidi" w:hAnsiTheme="majorBidi" w:cstheme="majorBidi"/>
          <w:color w:val="000000"/>
          <w:sz w:val="24"/>
          <w:szCs w:val="24"/>
        </w:rPr>
        <w:t xml:space="preserve">                                                                </w:t>
      </w:r>
      <w:r w:rsidR="00D175D8">
        <w:rPr>
          <w:rFonts w:asciiTheme="majorBidi" w:hAnsiTheme="majorBidi" w:cstheme="majorBidi"/>
          <w:b/>
          <w:bCs/>
          <w:color w:val="000000"/>
          <w:sz w:val="24"/>
          <w:szCs w:val="24"/>
        </w:rPr>
        <w:t>CORNAIRE</w:t>
      </w:r>
      <w:r w:rsidRPr="001A6D19">
        <w:rPr>
          <w:rFonts w:asciiTheme="majorBidi" w:hAnsiTheme="majorBidi" w:cstheme="majorBidi"/>
          <w:b/>
          <w:bCs/>
          <w:color w:val="000000"/>
          <w:sz w:val="24"/>
          <w:szCs w:val="24"/>
        </w:rPr>
        <w:t xml:space="preserve"> et Raymond</w:t>
      </w:r>
      <w:r w:rsidRPr="001A6D19">
        <w:rPr>
          <w:rFonts w:asciiTheme="majorBidi" w:hAnsiTheme="majorBidi" w:cstheme="majorBidi"/>
          <w:color w:val="000000"/>
          <w:sz w:val="24"/>
          <w:szCs w:val="24"/>
        </w:rPr>
        <w:t xml:space="preserve"> nous proposent quatre modèles de production écrite, trois modèles ont été élaborés pour le français langue maternelle et un modèle pour le français langue seconde, ces modèles représentent un ancrage théoriq</w:t>
      </w:r>
      <w:r w:rsidR="00120C7E">
        <w:rPr>
          <w:rFonts w:asciiTheme="majorBidi" w:hAnsiTheme="majorBidi" w:cstheme="majorBidi"/>
          <w:color w:val="000000"/>
          <w:sz w:val="24"/>
          <w:szCs w:val="24"/>
        </w:rPr>
        <w:t xml:space="preserve">ue par rapport aux processus de </w:t>
      </w:r>
      <w:r w:rsidRPr="001A6D19">
        <w:rPr>
          <w:rFonts w:asciiTheme="majorBidi" w:hAnsiTheme="majorBidi" w:cstheme="majorBidi"/>
          <w:color w:val="000000"/>
          <w:sz w:val="24"/>
          <w:szCs w:val="24"/>
        </w:rPr>
        <w:t>production écrite. Ces modèles sont regroupés en deux types : un modèle linéaire et des modèles de type non linéaire.</w:t>
      </w:r>
      <w:r w:rsidRPr="001A6D19">
        <w:rPr>
          <w:rFonts w:asciiTheme="majorBidi" w:hAnsiTheme="majorBidi" w:cstheme="majorBidi"/>
          <w:color w:val="000000"/>
          <w:sz w:val="24"/>
          <w:szCs w:val="24"/>
        </w:rPr>
        <w:br/>
      </w:r>
      <w:r w:rsidRPr="001A6D19">
        <w:rPr>
          <w:rFonts w:asciiTheme="majorBidi" w:hAnsiTheme="majorBidi" w:cstheme="majorBidi"/>
          <w:b/>
          <w:bCs/>
          <w:color w:val="000000"/>
          <w:sz w:val="24"/>
          <w:szCs w:val="24"/>
        </w:rPr>
        <w:t xml:space="preserve">II-3-1  Un modèle linéaire </w:t>
      </w:r>
      <w:r w:rsidR="00470BE5" w:rsidRPr="001A6D19">
        <w:rPr>
          <w:rFonts w:asciiTheme="majorBidi" w:hAnsiTheme="majorBidi" w:cstheme="majorBidi"/>
          <w:b/>
          <w:bCs/>
          <w:color w:val="000000"/>
          <w:sz w:val="24"/>
          <w:szCs w:val="24"/>
        </w:rPr>
        <w:t xml:space="preserve">: </w:t>
      </w:r>
      <w:r w:rsidRPr="001A6D19">
        <w:rPr>
          <w:rFonts w:asciiTheme="majorBidi" w:hAnsiTheme="majorBidi" w:cstheme="majorBidi"/>
          <w:color w:val="000000"/>
          <w:sz w:val="24"/>
          <w:szCs w:val="24"/>
        </w:rPr>
        <w:br/>
        <w:t xml:space="preserve">C’est un modèle élaboré pour l’anglais langue maternelle par </w:t>
      </w:r>
      <w:r w:rsidRPr="001A6D19">
        <w:rPr>
          <w:rFonts w:asciiTheme="majorBidi" w:hAnsiTheme="majorBidi" w:cstheme="majorBidi"/>
          <w:b/>
          <w:bCs/>
          <w:color w:val="000000"/>
          <w:sz w:val="24"/>
          <w:szCs w:val="24"/>
        </w:rPr>
        <w:t>Rohmer</w:t>
      </w:r>
      <w:r w:rsidRPr="001A6D19">
        <w:rPr>
          <w:rFonts w:asciiTheme="majorBidi" w:hAnsiTheme="majorBidi" w:cstheme="majorBidi"/>
          <w:color w:val="000000"/>
          <w:sz w:val="24"/>
          <w:szCs w:val="24"/>
        </w:rPr>
        <w:t xml:space="preserve">(1965). </w:t>
      </w:r>
      <w:r w:rsidR="007A4822">
        <w:rPr>
          <w:rFonts w:asciiTheme="majorBidi" w:hAnsiTheme="majorBidi" w:cstheme="majorBidi"/>
          <w:color w:val="000000"/>
          <w:sz w:val="24"/>
          <w:szCs w:val="24"/>
        </w:rPr>
        <w:t xml:space="preserve">                        </w:t>
      </w:r>
      <w:r w:rsidRPr="001A6D19">
        <w:rPr>
          <w:rFonts w:asciiTheme="majorBidi" w:hAnsiTheme="majorBidi" w:cstheme="majorBidi"/>
          <w:color w:val="000000"/>
          <w:sz w:val="24"/>
          <w:szCs w:val="24"/>
        </w:rPr>
        <w:t>Ce</w:t>
      </w:r>
      <w:r>
        <w:rPr>
          <w:rFonts w:asciiTheme="majorBidi" w:hAnsiTheme="majorBidi" w:cstheme="majorBidi"/>
          <w:color w:val="000000"/>
          <w:sz w:val="24"/>
          <w:szCs w:val="24"/>
        </w:rPr>
        <w:t xml:space="preserve"> modèle décompose</w:t>
      </w:r>
      <w:r w:rsidRPr="001A6D19">
        <w:rPr>
          <w:rFonts w:asciiTheme="majorBidi" w:hAnsiTheme="majorBidi" w:cstheme="majorBidi"/>
          <w:color w:val="000000"/>
          <w:sz w:val="24"/>
          <w:szCs w:val="24"/>
        </w:rPr>
        <w:t xml:space="preserve"> le processus d’expression écrite en trois étapes : la réécriture représente</w:t>
      </w:r>
      <w:r w:rsidR="00BA3162">
        <w:rPr>
          <w:rFonts w:asciiTheme="majorBidi" w:hAnsiTheme="majorBidi" w:cstheme="majorBidi"/>
          <w:color w:val="000000"/>
          <w:sz w:val="24"/>
          <w:szCs w:val="24"/>
        </w:rPr>
        <w:t xml:space="preserve"> la ph</w:t>
      </w:r>
      <w:r>
        <w:rPr>
          <w:rFonts w:asciiTheme="majorBidi" w:hAnsiTheme="majorBidi" w:cstheme="majorBidi"/>
          <w:color w:val="000000"/>
          <w:sz w:val="24"/>
          <w:szCs w:val="24"/>
        </w:rPr>
        <w:t>ase d’élaboration</w:t>
      </w:r>
      <w:r w:rsidRPr="001A6D19">
        <w:rPr>
          <w:rFonts w:asciiTheme="majorBidi" w:hAnsiTheme="majorBidi" w:cstheme="majorBidi"/>
          <w:color w:val="000000"/>
          <w:sz w:val="24"/>
          <w:szCs w:val="24"/>
        </w:rPr>
        <w:t xml:space="preserve"> d’un plan et de chercher des idées. L’écriture est la rédaction du texte et la réécriture représente la phase </w:t>
      </w:r>
      <w:r w:rsidR="00BA3162">
        <w:rPr>
          <w:rFonts w:asciiTheme="majorBidi" w:hAnsiTheme="majorBidi" w:cstheme="majorBidi"/>
          <w:color w:val="000000"/>
          <w:sz w:val="24"/>
          <w:szCs w:val="24"/>
        </w:rPr>
        <w:t>dans laquelle</w:t>
      </w:r>
      <w:r w:rsidRPr="001A6D19">
        <w:rPr>
          <w:rFonts w:asciiTheme="majorBidi" w:hAnsiTheme="majorBidi" w:cstheme="majorBidi"/>
          <w:color w:val="000000"/>
          <w:sz w:val="24"/>
          <w:szCs w:val="24"/>
        </w:rPr>
        <w:t xml:space="preserve"> des corrections ainsi obtenues </w:t>
      </w:r>
      <w:r>
        <w:rPr>
          <w:rFonts w:asciiTheme="majorBidi" w:hAnsiTheme="majorBidi" w:cstheme="majorBidi"/>
          <w:color w:val="000000"/>
          <w:sz w:val="24"/>
          <w:szCs w:val="24"/>
        </w:rPr>
        <w:t>quant à la forme et au fond.</w:t>
      </w:r>
      <w:r w:rsidRPr="001A6D19">
        <w:rPr>
          <w:rFonts w:asciiTheme="majorBidi" w:hAnsiTheme="majorBidi" w:cstheme="majorBidi"/>
          <w:color w:val="000000"/>
          <w:sz w:val="24"/>
          <w:szCs w:val="24"/>
        </w:rPr>
        <w:t xml:space="preserve"> Ces étapes sont séparées l’une par rapport à l’autre, mais la production écrite réalisée qui est le texte, représente le résultat du travail réalisé durant ces étapes. </w:t>
      </w:r>
      <w:r w:rsidR="007A4822">
        <w:rPr>
          <w:rFonts w:asciiTheme="majorBidi" w:hAnsiTheme="majorBidi" w:cstheme="majorBidi"/>
          <w:color w:val="000000"/>
          <w:sz w:val="24"/>
          <w:szCs w:val="24"/>
        </w:rPr>
        <w:t xml:space="preserve">                                     </w:t>
      </w:r>
      <w:r w:rsidRPr="001A6D19">
        <w:rPr>
          <w:rFonts w:asciiTheme="majorBidi" w:hAnsiTheme="majorBidi" w:cstheme="majorBidi"/>
          <w:color w:val="000000"/>
          <w:sz w:val="24"/>
          <w:szCs w:val="24"/>
        </w:rPr>
        <w:t>Ces dernières doivent être respectées par le scripteur.</w:t>
      </w:r>
      <w:r w:rsidRPr="001A6D19">
        <w:rPr>
          <w:rFonts w:asciiTheme="majorBidi" w:hAnsiTheme="majorBidi" w:cstheme="majorBidi"/>
          <w:color w:val="000000"/>
          <w:sz w:val="24"/>
          <w:szCs w:val="24"/>
        </w:rPr>
        <w:br/>
      </w:r>
      <w:r w:rsidRPr="00AB2280">
        <w:rPr>
          <w:rFonts w:asciiTheme="majorBidi" w:hAnsiTheme="majorBidi" w:cstheme="majorBidi"/>
          <w:b/>
          <w:bCs/>
          <w:color w:val="000000"/>
        </w:rPr>
        <w:t xml:space="preserve">II-3-2  </w:t>
      </w:r>
      <w:r w:rsidRPr="001A6D19">
        <w:rPr>
          <w:rFonts w:asciiTheme="majorBidi" w:hAnsiTheme="majorBidi" w:cstheme="majorBidi"/>
          <w:b/>
          <w:bCs/>
          <w:color w:val="000000"/>
          <w:sz w:val="24"/>
          <w:szCs w:val="24"/>
        </w:rPr>
        <w:t xml:space="preserve">Les modèles non linéaires </w:t>
      </w:r>
      <w:proofErr w:type="gramStart"/>
      <w:r w:rsidRPr="001A6D19">
        <w:rPr>
          <w:rFonts w:asciiTheme="majorBidi" w:hAnsiTheme="majorBidi" w:cstheme="majorBidi"/>
          <w:b/>
          <w:bCs/>
          <w:color w:val="000000"/>
          <w:sz w:val="24"/>
          <w:szCs w:val="24"/>
        </w:rPr>
        <w:t>:</w:t>
      </w:r>
      <w:proofErr w:type="gramEnd"/>
      <w:r w:rsidRPr="001A6D19">
        <w:rPr>
          <w:rFonts w:asciiTheme="majorBidi" w:hAnsiTheme="majorBidi" w:cstheme="majorBidi"/>
          <w:color w:val="000000"/>
          <w:sz w:val="24"/>
          <w:szCs w:val="24"/>
        </w:rPr>
        <w:br/>
        <w:t>D’après</w:t>
      </w:r>
      <w:r w:rsidRPr="001A6D19">
        <w:rPr>
          <w:rFonts w:asciiTheme="majorBidi" w:hAnsiTheme="majorBidi" w:cstheme="majorBidi"/>
          <w:b/>
          <w:bCs/>
          <w:color w:val="000000"/>
          <w:sz w:val="24"/>
          <w:szCs w:val="24"/>
        </w:rPr>
        <w:t xml:space="preserve"> C</w:t>
      </w:r>
      <w:r w:rsidR="00BA3162">
        <w:rPr>
          <w:rFonts w:asciiTheme="majorBidi" w:hAnsiTheme="majorBidi" w:cstheme="majorBidi"/>
          <w:b/>
          <w:bCs/>
          <w:color w:val="000000"/>
          <w:sz w:val="24"/>
          <w:szCs w:val="24"/>
        </w:rPr>
        <w:t>ORNAIRE</w:t>
      </w:r>
      <w:r w:rsidRPr="001A6D19">
        <w:rPr>
          <w:rFonts w:asciiTheme="majorBidi" w:hAnsiTheme="majorBidi" w:cstheme="majorBidi"/>
          <w:color w:val="000000"/>
          <w:sz w:val="24"/>
          <w:szCs w:val="24"/>
        </w:rPr>
        <w:t xml:space="preserve"> et </w:t>
      </w:r>
      <w:r w:rsidRPr="001A6D19">
        <w:rPr>
          <w:rFonts w:asciiTheme="majorBidi" w:hAnsiTheme="majorBidi" w:cstheme="majorBidi"/>
          <w:b/>
          <w:bCs/>
          <w:color w:val="000000"/>
          <w:sz w:val="24"/>
          <w:szCs w:val="24"/>
        </w:rPr>
        <w:t>Raymond</w:t>
      </w:r>
      <w:r w:rsidRPr="001A6D19">
        <w:rPr>
          <w:rFonts w:asciiTheme="majorBidi" w:hAnsiTheme="majorBidi" w:cstheme="majorBidi"/>
          <w:color w:val="000000"/>
          <w:sz w:val="24"/>
          <w:szCs w:val="24"/>
        </w:rPr>
        <w:t>, il existe trois modèles non linéaires :</w:t>
      </w:r>
      <w:r w:rsidRPr="001A6D19">
        <w:rPr>
          <w:rFonts w:asciiTheme="majorBidi" w:hAnsiTheme="majorBidi" w:cstheme="majorBidi"/>
          <w:color w:val="000000"/>
          <w:sz w:val="24"/>
          <w:szCs w:val="24"/>
        </w:rPr>
        <w:br/>
      </w:r>
      <w:r w:rsidRPr="001A6D19">
        <w:rPr>
          <w:rFonts w:asciiTheme="majorBidi" w:hAnsiTheme="majorBidi" w:cstheme="majorBidi"/>
          <w:b/>
          <w:bCs/>
          <w:color w:val="000000"/>
          <w:sz w:val="24"/>
          <w:szCs w:val="24"/>
        </w:rPr>
        <w:t>II-3-</w:t>
      </w:r>
      <w:r w:rsidR="00BA3162">
        <w:rPr>
          <w:rFonts w:asciiTheme="majorBidi" w:hAnsiTheme="majorBidi" w:cstheme="majorBidi"/>
          <w:b/>
          <w:bCs/>
          <w:color w:val="000000"/>
          <w:sz w:val="24"/>
          <w:szCs w:val="24"/>
        </w:rPr>
        <w:t>2-1 Le modèle de Hayes et FLOWER</w:t>
      </w:r>
      <w:r w:rsidRPr="001A6D19">
        <w:rPr>
          <w:rFonts w:asciiTheme="majorBidi" w:hAnsiTheme="majorBidi" w:cstheme="majorBidi"/>
          <w:b/>
          <w:bCs/>
          <w:color w:val="000000"/>
          <w:sz w:val="24"/>
          <w:szCs w:val="24"/>
        </w:rPr>
        <w:t xml:space="preserve"> :</w:t>
      </w:r>
      <w:r w:rsidRPr="001A6D19">
        <w:rPr>
          <w:rFonts w:asciiTheme="majorBidi" w:hAnsiTheme="majorBidi" w:cstheme="majorBidi"/>
          <w:color w:val="000000"/>
          <w:sz w:val="24"/>
          <w:szCs w:val="24"/>
        </w:rPr>
        <w:t xml:space="preserve"> Ce modèle conserve les étapes proposées par Rohmer, mais elles sont </w:t>
      </w:r>
      <w:r w:rsidR="004439E2" w:rsidRPr="001A6D19">
        <w:rPr>
          <w:rFonts w:asciiTheme="majorBidi" w:hAnsiTheme="majorBidi" w:cstheme="majorBidi"/>
          <w:color w:val="000000"/>
          <w:sz w:val="24"/>
          <w:szCs w:val="24"/>
        </w:rPr>
        <w:t>exp</w:t>
      </w:r>
      <w:r w:rsidR="004439E2">
        <w:rPr>
          <w:rFonts w:asciiTheme="majorBidi" w:hAnsiTheme="majorBidi" w:cstheme="majorBidi"/>
          <w:color w:val="000000"/>
          <w:sz w:val="24"/>
          <w:szCs w:val="24"/>
        </w:rPr>
        <w:t xml:space="preserve">loitées </w:t>
      </w:r>
      <w:r w:rsidR="004439E2" w:rsidRPr="001A6D19">
        <w:rPr>
          <w:rFonts w:asciiTheme="majorBidi" w:hAnsiTheme="majorBidi" w:cstheme="majorBidi"/>
          <w:color w:val="000000"/>
          <w:sz w:val="24"/>
          <w:szCs w:val="24"/>
        </w:rPr>
        <w:t>selon</w:t>
      </w:r>
      <w:r w:rsidRPr="001A6D19">
        <w:rPr>
          <w:rFonts w:asciiTheme="majorBidi" w:hAnsiTheme="majorBidi" w:cstheme="majorBidi"/>
          <w:color w:val="000000"/>
          <w:sz w:val="24"/>
          <w:szCs w:val="24"/>
        </w:rPr>
        <w:t xml:space="preserve"> une analyse différente.</w:t>
      </w:r>
      <w:r w:rsidR="004439E2">
        <w:rPr>
          <w:rFonts w:asciiTheme="majorBidi" w:hAnsiTheme="majorBidi" w:cstheme="majorBidi"/>
          <w:color w:val="000000"/>
          <w:sz w:val="24"/>
          <w:szCs w:val="24"/>
        </w:rPr>
        <w:t xml:space="preserve">                                                </w:t>
      </w:r>
      <w:r w:rsidRPr="001A6D19">
        <w:rPr>
          <w:rFonts w:asciiTheme="majorBidi" w:hAnsiTheme="majorBidi" w:cstheme="majorBidi"/>
          <w:color w:val="000000"/>
          <w:sz w:val="24"/>
          <w:szCs w:val="24"/>
        </w:rPr>
        <w:t xml:space="preserve"> Ce modèle s’appuie ess</w:t>
      </w:r>
      <w:r w:rsidR="00E81EAB">
        <w:rPr>
          <w:rFonts w:asciiTheme="majorBidi" w:hAnsiTheme="majorBidi" w:cstheme="majorBidi"/>
          <w:color w:val="000000"/>
          <w:sz w:val="24"/>
          <w:szCs w:val="24"/>
        </w:rPr>
        <w:t>entiellement sur des activités.</w:t>
      </w:r>
      <w:r w:rsidR="00E81EAB">
        <w:rPr>
          <w:rFonts w:asciiTheme="majorBidi" w:hAnsiTheme="majorBidi" w:cstheme="majorBidi"/>
          <w:color w:val="000000"/>
          <w:sz w:val="24"/>
          <w:szCs w:val="24"/>
          <w:vertAlign w:val="superscript"/>
        </w:rPr>
        <w:t>1</w:t>
      </w:r>
    </w:p>
    <w:p w:rsidR="002F1FB6" w:rsidRDefault="00487DB2" w:rsidP="003D6315">
      <w:pPr>
        <w:spacing w:after="0" w:line="360" w:lineRule="auto"/>
        <w:ind w:right="-142"/>
        <w:rPr>
          <w:rFonts w:asciiTheme="majorBidi" w:hAnsiTheme="majorBidi" w:cstheme="majorBidi"/>
          <w:color w:val="000000"/>
          <w:sz w:val="24"/>
          <w:szCs w:val="24"/>
        </w:rPr>
      </w:pPr>
      <w:r w:rsidRPr="001A6D19">
        <w:rPr>
          <w:rFonts w:asciiTheme="majorBidi" w:hAnsiTheme="majorBidi" w:cstheme="majorBidi"/>
          <w:b/>
          <w:bCs/>
          <w:color w:val="000000"/>
          <w:sz w:val="24"/>
          <w:szCs w:val="24"/>
        </w:rPr>
        <w:t>II-3-2-2 Le</w:t>
      </w:r>
      <w:r w:rsidR="00BA3162">
        <w:rPr>
          <w:rFonts w:asciiTheme="majorBidi" w:hAnsiTheme="majorBidi" w:cstheme="majorBidi"/>
          <w:b/>
          <w:bCs/>
          <w:color w:val="000000"/>
          <w:sz w:val="24"/>
          <w:szCs w:val="24"/>
        </w:rPr>
        <w:t xml:space="preserve"> modèle de MOIRAND</w:t>
      </w:r>
      <w:r w:rsidRPr="001A6D19">
        <w:rPr>
          <w:rFonts w:asciiTheme="majorBidi" w:hAnsiTheme="majorBidi" w:cstheme="majorBidi"/>
          <w:b/>
          <w:bCs/>
          <w:color w:val="000000"/>
          <w:sz w:val="24"/>
          <w:szCs w:val="24"/>
        </w:rPr>
        <w:t xml:space="preserve"> :</w:t>
      </w:r>
      <w:r w:rsidR="00BA3162">
        <w:rPr>
          <w:rFonts w:asciiTheme="majorBidi" w:hAnsiTheme="majorBidi" w:cstheme="majorBidi"/>
          <w:color w:val="000000"/>
          <w:sz w:val="24"/>
          <w:szCs w:val="24"/>
        </w:rPr>
        <w:t xml:space="preserve"> Sophie MOIRAND </w:t>
      </w:r>
      <w:r w:rsidRPr="001A6D19">
        <w:rPr>
          <w:rFonts w:asciiTheme="majorBidi" w:hAnsiTheme="majorBidi" w:cstheme="majorBidi"/>
          <w:color w:val="000000"/>
          <w:sz w:val="24"/>
          <w:szCs w:val="24"/>
        </w:rPr>
        <w:t xml:space="preserve">pour qui </w:t>
      </w:r>
      <w:r w:rsidRPr="001A6D19">
        <w:rPr>
          <w:rFonts w:asciiTheme="majorBidi" w:hAnsiTheme="majorBidi" w:cstheme="majorBidi"/>
          <w:i/>
          <w:iCs/>
          <w:color w:val="000000"/>
          <w:sz w:val="24"/>
          <w:szCs w:val="24"/>
        </w:rPr>
        <w:t xml:space="preserve">« enseigner l’écrit, c’est enseigner à communiquer par et avec l’écrit » </w:t>
      </w:r>
      <w:r w:rsidRPr="001A6D19">
        <w:rPr>
          <w:rFonts w:asciiTheme="majorBidi" w:hAnsiTheme="majorBidi" w:cstheme="majorBidi"/>
          <w:color w:val="000000"/>
          <w:sz w:val="24"/>
          <w:szCs w:val="24"/>
        </w:rPr>
        <w:t xml:space="preserve">(1979) </w:t>
      </w:r>
      <w:r w:rsidRPr="001A6D19">
        <w:rPr>
          <w:rFonts w:asciiTheme="majorBidi" w:hAnsiTheme="majorBidi" w:cstheme="majorBidi"/>
          <w:b/>
          <w:bCs/>
          <w:color w:val="000000"/>
          <w:sz w:val="24"/>
          <w:szCs w:val="24"/>
          <w:vertAlign w:val="superscript"/>
        </w:rPr>
        <w:t xml:space="preserve">2    </w:t>
      </w:r>
      <w:r w:rsidRPr="001A6D19">
        <w:rPr>
          <w:rFonts w:asciiTheme="majorBidi" w:hAnsiTheme="majorBidi" w:cstheme="majorBidi"/>
          <w:color w:val="000000"/>
          <w:sz w:val="24"/>
          <w:szCs w:val="24"/>
        </w:rPr>
        <w:t>ce modèle va proposer une nouvelle démarche pour l’enseignement de l’expression écrite en langue seconde.</w:t>
      </w:r>
    </w:p>
    <w:p w:rsidR="00CD2F5C" w:rsidRDefault="00E87F3B" w:rsidP="00E87F3B">
      <w:pPr>
        <w:spacing w:after="0" w:line="360" w:lineRule="auto"/>
        <w:ind w:right="-142"/>
        <w:rPr>
          <w:color w:val="000000"/>
          <w:sz w:val="18"/>
          <w:szCs w:val="18"/>
        </w:rPr>
      </w:pPr>
      <w:r w:rsidRPr="00DE728D">
        <w:rPr>
          <w:rFonts w:asciiTheme="majorBidi" w:hAnsiTheme="majorBidi" w:cstheme="majorBidi"/>
          <w:color w:val="000000"/>
          <w:sz w:val="18"/>
          <w:szCs w:val="18"/>
        </w:rPr>
        <w:t>1</w:t>
      </w:r>
      <w:r w:rsidR="002F1FB6">
        <w:rPr>
          <w:rFonts w:asciiTheme="majorBidi" w:hAnsiTheme="majorBidi" w:cstheme="majorBidi"/>
          <w:color w:val="000000"/>
          <w:sz w:val="20"/>
          <w:szCs w:val="20"/>
        </w:rPr>
        <w:t>-</w:t>
      </w:r>
      <w:r>
        <w:rPr>
          <w:rFonts w:asciiTheme="majorBidi" w:hAnsiTheme="majorBidi" w:cstheme="majorBidi"/>
          <w:color w:val="000000"/>
          <w:sz w:val="20"/>
          <w:szCs w:val="20"/>
        </w:rPr>
        <w:t>cornaire-c-raymand.pm</w:t>
      </w:r>
      <w:proofErr w:type="gramStart"/>
      <w:r>
        <w:rPr>
          <w:rFonts w:asciiTheme="majorBidi" w:hAnsiTheme="majorBidi" w:cstheme="majorBidi"/>
          <w:color w:val="000000"/>
          <w:sz w:val="20"/>
          <w:szCs w:val="20"/>
        </w:rPr>
        <w:t>,la</w:t>
      </w:r>
      <w:proofErr w:type="gramEnd"/>
      <w:r>
        <w:rPr>
          <w:rFonts w:asciiTheme="majorBidi" w:hAnsiTheme="majorBidi" w:cstheme="majorBidi"/>
          <w:color w:val="000000"/>
          <w:sz w:val="20"/>
          <w:szCs w:val="20"/>
        </w:rPr>
        <w:t xml:space="preserve"> production </w:t>
      </w:r>
      <w:proofErr w:type="spellStart"/>
      <w:r>
        <w:rPr>
          <w:rFonts w:asciiTheme="majorBidi" w:hAnsiTheme="majorBidi" w:cstheme="majorBidi"/>
          <w:color w:val="000000"/>
          <w:sz w:val="20"/>
          <w:szCs w:val="20"/>
        </w:rPr>
        <w:t>ècrite,paris</w:t>
      </w:r>
      <w:proofErr w:type="spellEnd"/>
      <w:r>
        <w:rPr>
          <w:rFonts w:asciiTheme="majorBidi" w:hAnsiTheme="majorBidi" w:cstheme="majorBidi"/>
          <w:color w:val="000000"/>
          <w:sz w:val="20"/>
          <w:szCs w:val="20"/>
        </w:rPr>
        <w:t xml:space="preserve"> CLE international 1999,p86</w:t>
      </w:r>
      <w:r>
        <w:rPr>
          <w:color w:val="000000"/>
          <w:sz w:val="18"/>
          <w:szCs w:val="18"/>
        </w:rPr>
        <w:br/>
      </w:r>
      <w:r w:rsidR="002F1FB6" w:rsidRPr="00DE728D">
        <w:rPr>
          <w:color w:val="000000"/>
          <w:sz w:val="18"/>
          <w:szCs w:val="18"/>
        </w:rPr>
        <w:t>2</w:t>
      </w:r>
      <w:r w:rsidR="002F1FB6">
        <w:rPr>
          <w:color w:val="000000"/>
          <w:sz w:val="20"/>
          <w:szCs w:val="20"/>
        </w:rPr>
        <w:t>-</w:t>
      </w:r>
      <w:proofErr w:type="spellStart"/>
      <w:r>
        <w:rPr>
          <w:color w:val="000000"/>
          <w:sz w:val="18"/>
          <w:szCs w:val="18"/>
        </w:rPr>
        <w:t>S.Moirand</w:t>
      </w:r>
      <w:proofErr w:type="spellEnd"/>
      <w:r>
        <w:rPr>
          <w:color w:val="000000"/>
          <w:sz w:val="18"/>
          <w:szCs w:val="18"/>
        </w:rPr>
        <w:t>, Situation d’écrit, compréhension / production en français langue étrangère, op.cit., p 9.</w:t>
      </w:r>
    </w:p>
    <w:p w:rsidR="00120C7E" w:rsidRDefault="00120C7E" w:rsidP="00E87F3B">
      <w:pPr>
        <w:spacing w:after="0" w:line="360" w:lineRule="auto"/>
        <w:ind w:right="-142"/>
        <w:rPr>
          <w:color w:val="000000"/>
          <w:sz w:val="18"/>
          <w:szCs w:val="18"/>
        </w:rPr>
      </w:pPr>
    </w:p>
    <w:p w:rsidR="002F1FB6" w:rsidRDefault="002F1FB6" w:rsidP="00723E77">
      <w:pPr>
        <w:autoSpaceDE w:val="0"/>
        <w:autoSpaceDN w:val="0"/>
        <w:adjustRightInd w:val="0"/>
        <w:spacing w:after="0" w:line="360" w:lineRule="auto"/>
        <w:rPr>
          <w:rFonts w:ascii="Times New Roman" w:hAnsi="Times New Roman" w:cs="Times New Roman"/>
          <w:b/>
          <w:bCs/>
          <w:sz w:val="28"/>
          <w:szCs w:val="28"/>
        </w:rPr>
      </w:pPr>
    </w:p>
    <w:p w:rsidR="002F1FB6" w:rsidRDefault="00723E77" w:rsidP="002F1FB6">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Conclusion partielle</w:t>
      </w:r>
    </w:p>
    <w:p w:rsidR="00723E77" w:rsidRPr="004439E2" w:rsidRDefault="00723E77" w:rsidP="004439E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Dans ce chap</w:t>
      </w:r>
      <w:r w:rsidR="004439E2">
        <w:rPr>
          <w:rFonts w:ascii="Times New Roman" w:hAnsi="Times New Roman" w:cs="Times New Roman"/>
          <w:sz w:val="24"/>
          <w:szCs w:val="24"/>
        </w:rPr>
        <w:t xml:space="preserve">itre, nous avons donc essayé de présenter les démarches méthodologiques de l’écriture en langue étrangère </w:t>
      </w:r>
      <w:r>
        <w:rPr>
          <w:rFonts w:ascii="Times New Roman" w:hAnsi="Times New Roman" w:cs="Times New Roman"/>
          <w:sz w:val="24"/>
          <w:szCs w:val="24"/>
        </w:rPr>
        <w:t>à travers les méthodologies de</w:t>
      </w:r>
      <w:r w:rsidR="004439E2">
        <w:rPr>
          <w:rFonts w:ascii="Times New Roman" w:hAnsi="Times New Roman" w:cs="Times New Roman"/>
          <w:sz w:val="24"/>
          <w:szCs w:val="24"/>
        </w:rPr>
        <w:t xml:space="preserve"> </w:t>
      </w:r>
      <w:r>
        <w:rPr>
          <w:rFonts w:ascii="Times New Roman" w:hAnsi="Times New Roman" w:cs="Times New Roman"/>
          <w:sz w:val="24"/>
          <w:szCs w:val="24"/>
        </w:rPr>
        <w:t>l’enseignement, les caractéristiques des text</w:t>
      </w:r>
      <w:r w:rsidR="004439E2">
        <w:rPr>
          <w:rFonts w:ascii="Times New Roman" w:hAnsi="Times New Roman" w:cs="Times New Roman"/>
          <w:sz w:val="24"/>
          <w:szCs w:val="24"/>
        </w:rPr>
        <w:t>es écrits en FLE, les processus et</w:t>
      </w:r>
      <w:r>
        <w:rPr>
          <w:rFonts w:ascii="Times New Roman" w:hAnsi="Times New Roman" w:cs="Times New Roman"/>
          <w:sz w:val="24"/>
          <w:szCs w:val="24"/>
        </w:rPr>
        <w:t xml:space="preserve"> le</w:t>
      </w:r>
      <w:r w:rsidR="004439E2">
        <w:rPr>
          <w:rFonts w:ascii="Times New Roman" w:hAnsi="Times New Roman" w:cs="Times New Roman"/>
          <w:sz w:val="24"/>
          <w:szCs w:val="24"/>
        </w:rPr>
        <w:t xml:space="preserve"> </w:t>
      </w:r>
      <w:r>
        <w:rPr>
          <w:rFonts w:ascii="Times New Roman" w:hAnsi="Times New Roman" w:cs="Times New Roman"/>
          <w:sz w:val="24"/>
          <w:szCs w:val="24"/>
        </w:rPr>
        <w:t>déve</w:t>
      </w:r>
      <w:r w:rsidR="004439E2">
        <w:rPr>
          <w:rFonts w:ascii="Times New Roman" w:hAnsi="Times New Roman" w:cs="Times New Roman"/>
          <w:sz w:val="24"/>
          <w:szCs w:val="24"/>
        </w:rPr>
        <w:t xml:space="preserve">loppement de l’écriture  modèle </w:t>
      </w:r>
      <w:r>
        <w:rPr>
          <w:rFonts w:ascii="Times New Roman" w:hAnsi="Times New Roman" w:cs="Times New Roman"/>
          <w:sz w:val="24"/>
          <w:szCs w:val="24"/>
        </w:rPr>
        <w:t xml:space="preserve"> de production en langue étrangère.</w:t>
      </w:r>
    </w:p>
    <w:sectPr w:rsidR="00723E77" w:rsidRPr="004439E2" w:rsidSect="00117B23">
      <w:headerReference w:type="default" r:id="rId7"/>
      <w:footerReference w:type="default" r:id="rId8"/>
      <w:pgSz w:w="11906" w:h="16838"/>
      <w:pgMar w:top="1417" w:right="1417" w:bottom="1417" w:left="1417" w:header="708" w:footer="708" w:gutter="0"/>
      <w:pgNumType w:start="1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05B3" w:rsidRDefault="007305B3" w:rsidP="004C1886">
      <w:pPr>
        <w:spacing w:after="0" w:line="240" w:lineRule="auto"/>
      </w:pPr>
      <w:r>
        <w:separator/>
      </w:r>
    </w:p>
  </w:endnote>
  <w:endnote w:type="continuationSeparator" w:id="1">
    <w:p w:rsidR="007305B3" w:rsidRDefault="007305B3" w:rsidP="004C18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77303"/>
      <w:docPartObj>
        <w:docPartGallery w:val="Page Numbers (Bottom of Page)"/>
        <w:docPartUnique/>
      </w:docPartObj>
    </w:sdtPr>
    <w:sdtContent>
      <w:p w:rsidR="00117B23" w:rsidRDefault="00B13831">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097"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4097">
                <w:txbxContent>
                  <w:p w:rsidR="00117B23" w:rsidRDefault="00B13831">
                    <w:pPr>
                      <w:jc w:val="center"/>
                    </w:pPr>
                    <w:r w:rsidRPr="00B13831">
                      <w:fldChar w:fldCharType="begin"/>
                    </w:r>
                    <w:r w:rsidR="00C968D8">
                      <w:instrText xml:space="preserve"> PAGE    \* MERGEFORMAT </w:instrText>
                    </w:r>
                    <w:r w:rsidRPr="00B13831">
                      <w:fldChar w:fldCharType="separate"/>
                    </w:r>
                    <w:r w:rsidR="00B54843" w:rsidRPr="00B54843">
                      <w:rPr>
                        <w:noProof/>
                        <w:sz w:val="16"/>
                        <w:szCs w:val="16"/>
                      </w:rPr>
                      <w:t>19</w:t>
                    </w:r>
                    <w:r>
                      <w:rPr>
                        <w:noProof/>
                        <w:sz w:val="16"/>
                        <w:szCs w:val="16"/>
                      </w:rPr>
                      <w:fldChar w:fldCharType="end"/>
                    </w:r>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05B3" w:rsidRDefault="007305B3" w:rsidP="004C1886">
      <w:pPr>
        <w:spacing w:after="0" w:line="240" w:lineRule="auto"/>
      </w:pPr>
      <w:r>
        <w:separator/>
      </w:r>
    </w:p>
  </w:footnote>
  <w:footnote w:type="continuationSeparator" w:id="1">
    <w:p w:rsidR="007305B3" w:rsidRDefault="007305B3" w:rsidP="004C188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0B11521241854CF1B832255633402107"/>
      </w:placeholder>
      <w:dataBinding w:prefixMappings="xmlns:ns0='http://schemas.openxmlformats.org/package/2006/metadata/core-properties' xmlns:ns1='http://purl.org/dc/elements/1.1/'" w:xpath="/ns0:coreProperties[1]/ns1:title[1]" w:storeItemID="{6C3C8BC8-F283-45AE-878A-BAB7291924A1}"/>
      <w:text/>
    </w:sdtPr>
    <w:sdtContent>
      <w:p w:rsidR="00117B23" w:rsidRDefault="00117B23" w:rsidP="00E87F3B">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Chapitre II                                                L’écriture en langue étrangère </w:t>
        </w:r>
      </w:p>
    </w:sdtContent>
  </w:sdt>
  <w:p w:rsidR="00117B23" w:rsidRDefault="00117B2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hdrShapeDefaults>
    <o:shapedefaults v:ext="edit" spidmax="4099"/>
    <o:shapelayout v:ext="edit">
      <o:idmap v:ext="edit" data="4"/>
    </o:shapelayout>
  </w:hdrShapeDefaults>
  <w:footnotePr>
    <w:footnote w:id="0"/>
    <w:footnote w:id="1"/>
  </w:footnotePr>
  <w:endnotePr>
    <w:endnote w:id="0"/>
    <w:endnote w:id="1"/>
  </w:endnotePr>
  <w:compat>
    <w:useFELayout/>
  </w:compat>
  <w:rsids>
    <w:rsidRoot w:val="004C1886"/>
    <w:rsid w:val="00054F5C"/>
    <w:rsid w:val="00117B23"/>
    <w:rsid w:val="00120C7E"/>
    <w:rsid w:val="0016635E"/>
    <w:rsid w:val="0020606D"/>
    <w:rsid w:val="0028142F"/>
    <w:rsid w:val="002E64E5"/>
    <w:rsid w:val="002F1FB6"/>
    <w:rsid w:val="00354766"/>
    <w:rsid w:val="003D6315"/>
    <w:rsid w:val="0042317F"/>
    <w:rsid w:val="004439E2"/>
    <w:rsid w:val="00470BE5"/>
    <w:rsid w:val="00487DB2"/>
    <w:rsid w:val="004C1886"/>
    <w:rsid w:val="005A33D2"/>
    <w:rsid w:val="00640EAC"/>
    <w:rsid w:val="00723E77"/>
    <w:rsid w:val="007305B3"/>
    <w:rsid w:val="007A4822"/>
    <w:rsid w:val="00A01F73"/>
    <w:rsid w:val="00A70C05"/>
    <w:rsid w:val="00AF7A50"/>
    <w:rsid w:val="00B1027B"/>
    <w:rsid w:val="00B13831"/>
    <w:rsid w:val="00B27843"/>
    <w:rsid w:val="00B37A24"/>
    <w:rsid w:val="00B54843"/>
    <w:rsid w:val="00BA3162"/>
    <w:rsid w:val="00C71D04"/>
    <w:rsid w:val="00C968D8"/>
    <w:rsid w:val="00CD2F5C"/>
    <w:rsid w:val="00D07B4A"/>
    <w:rsid w:val="00D175D8"/>
    <w:rsid w:val="00D83626"/>
    <w:rsid w:val="00DE728D"/>
    <w:rsid w:val="00E81EAB"/>
    <w:rsid w:val="00E87F3B"/>
    <w:rsid w:val="00F90A5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64E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17B23"/>
    <w:pPr>
      <w:tabs>
        <w:tab w:val="center" w:pos="4536"/>
        <w:tab w:val="right" w:pos="9072"/>
      </w:tabs>
      <w:spacing w:after="0" w:line="240" w:lineRule="auto"/>
    </w:pPr>
  </w:style>
  <w:style w:type="character" w:customStyle="1" w:styleId="En-tteCar">
    <w:name w:val="En-tête Car"/>
    <w:basedOn w:val="Policepardfaut"/>
    <w:link w:val="En-tte"/>
    <w:uiPriority w:val="99"/>
    <w:rsid w:val="00117B23"/>
  </w:style>
  <w:style w:type="paragraph" w:styleId="Pieddepage">
    <w:name w:val="footer"/>
    <w:basedOn w:val="Normal"/>
    <w:link w:val="PieddepageCar"/>
    <w:uiPriority w:val="99"/>
    <w:semiHidden/>
    <w:unhideWhenUsed/>
    <w:rsid w:val="00117B23"/>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117B23"/>
  </w:style>
  <w:style w:type="paragraph" w:styleId="Textedebulles">
    <w:name w:val="Balloon Text"/>
    <w:basedOn w:val="Normal"/>
    <w:link w:val="TextedebullesCar"/>
    <w:uiPriority w:val="99"/>
    <w:semiHidden/>
    <w:unhideWhenUsed/>
    <w:rsid w:val="00117B2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17B2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B11521241854CF1B832255633402107"/>
        <w:category>
          <w:name w:val="Général"/>
          <w:gallery w:val="placeholder"/>
        </w:category>
        <w:types>
          <w:type w:val="bbPlcHdr"/>
        </w:types>
        <w:behaviors>
          <w:behavior w:val="content"/>
        </w:behaviors>
        <w:guid w:val="{0D4265DF-8B06-4EE1-AA33-D568767CF4EA}"/>
      </w:docPartPr>
      <w:docPartBody>
        <w:p w:rsidR="00EB1BF9" w:rsidRDefault="002B6949" w:rsidP="002B6949">
          <w:pPr>
            <w:pStyle w:val="0B11521241854CF1B832255633402107"/>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2B6949"/>
    <w:rsid w:val="00131D2F"/>
    <w:rsid w:val="00221788"/>
    <w:rsid w:val="002B6949"/>
    <w:rsid w:val="006C05BB"/>
    <w:rsid w:val="007B7219"/>
    <w:rsid w:val="007E3954"/>
    <w:rsid w:val="008039CC"/>
    <w:rsid w:val="00C11680"/>
    <w:rsid w:val="00D33537"/>
    <w:rsid w:val="00DA16E3"/>
    <w:rsid w:val="00EB1BF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1BF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0B11521241854CF1B832255633402107">
    <w:name w:val="0B11521241854CF1B832255633402107"/>
    <w:rsid w:val="002B6949"/>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DABFAD-0B7B-46DE-9235-8358A23C7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3</Pages>
  <Words>831</Words>
  <Characters>4573</Characters>
  <Application>Microsoft Office Word</Application>
  <DocSecurity>0</DocSecurity>
  <Lines>38</Lines>
  <Paragraphs>10</Paragraphs>
  <ScaleCrop>false</ScaleCrop>
  <Company/>
  <LinksUpToDate>false</LinksUpToDate>
  <CharactersWithSpaces>5394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II                                                L’écriture en langue étrangère </dc:title>
  <dc:subject/>
  <dc:creator>zino</dc:creator>
  <cp:keywords/>
  <dc:description/>
  <cp:lastModifiedBy>BBAAA</cp:lastModifiedBy>
  <cp:revision>27</cp:revision>
  <dcterms:created xsi:type="dcterms:W3CDTF">2017-06-20T14:31:00Z</dcterms:created>
  <dcterms:modified xsi:type="dcterms:W3CDTF">2017-07-17T10:52:00Z</dcterms:modified>
</cp:coreProperties>
</file>