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8AF" w:rsidRPr="00B228AF" w:rsidRDefault="00833DC7" w:rsidP="003B24FB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Résume</w:t>
      </w:r>
    </w:p>
    <w:p w:rsidR="001E3A9B" w:rsidRDefault="001E3A9B" w:rsidP="003B24FB">
      <w:pPr>
        <w:ind w:firstLine="284"/>
        <w:jc w:val="both"/>
        <w:rPr>
          <w:rFonts w:asciiTheme="majorBidi" w:hAnsiTheme="majorBidi" w:cstheme="majorBidi"/>
          <w:sz w:val="24"/>
          <w:szCs w:val="24"/>
        </w:rPr>
      </w:pPr>
      <w:r w:rsidRPr="001E3A9B">
        <w:rPr>
          <w:rFonts w:asciiTheme="majorBidi" w:hAnsiTheme="majorBidi" w:cstheme="majorBidi"/>
          <w:sz w:val="24"/>
          <w:szCs w:val="24"/>
        </w:rPr>
        <w:t xml:space="preserve">On  étudie  numériquement  la  convection  naturelle  laminaire  dans  une  enceinte  carrée  avec chauffage </w:t>
      </w:r>
      <w:r>
        <w:rPr>
          <w:rFonts w:asciiTheme="majorBidi" w:hAnsiTheme="majorBidi" w:cstheme="majorBidi"/>
          <w:sz w:val="24"/>
          <w:szCs w:val="24"/>
        </w:rPr>
        <w:t>constante et périodique</w:t>
      </w:r>
      <w:r w:rsidRPr="001E3A9B">
        <w:rPr>
          <w:rFonts w:asciiTheme="majorBidi" w:hAnsiTheme="majorBidi" w:cstheme="majorBidi"/>
          <w:sz w:val="24"/>
          <w:szCs w:val="24"/>
        </w:rPr>
        <w:t xml:space="preserve"> de la paroi inférieure et refro</w:t>
      </w:r>
      <w:r>
        <w:rPr>
          <w:rFonts w:asciiTheme="majorBidi" w:hAnsiTheme="majorBidi" w:cstheme="majorBidi"/>
          <w:sz w:val="24"/>
          <w:szCs w:val="24"/>
        </w:rPr>
        <w:t xml:space="preserve">idissement isotherme des parois latérales. </w:t>
      </w:r>
      <w:r w:rsidRPr="001E3A9B">
        <w:rPr>
          <w:rFonts w:asciiTheme="majorBidi" w:hAnsiTheme="majorBidi" w:cstheme="majorBidi"/>
          <w:sz w:val="24"/>
          <w:szCs w:val="24"/>
        </w:rPr>
        <w:t xml:space="preserve">Le mur supérieur </w:t>
      </w:r>
      <w:r>
        <w:rPr>
          <w:rFonts w:asciiTheme="majorBidi" w:hAnsiTheme="majorBidi" w:cstheme="majorBidi"/>
          <w:sz w:val="24"/>
          <w:szCs w:val="24"/>
        </w:rPr>
        <w:t>considéré comme adiabatique.</w:t>
      </w:r>
    </w:p>
    <w:p w:rsidR="001E3A9B" w:rsidRDefault="001E3A9B" w:rsidP="003B24FB">
      <w:pPr>
        <w:ind w:firstLine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Les </w:t>
      </w:r>
      <w:r w:rsidRPr="001E3A9B">
        <w:rPr>
          <w:rFonts w:asciiTheme="majorBidi" w:hAnsiTheme="majorBidi" w:cstheme="majorBidi"/>
          <w:sz w:val="24"/>
          <w:szCs w:val="24"/>
        </w:rPr>
        <w:t>formes permanentes des équations de Navier-Stokes en deux dimensions et les équations de conservation de la masse et de l'énergie, seront résolues par la méthode des volumes fi</w:t>
      </w:r>
      <w:r>
        <w:rPr>
          <w:rFonts w:asciiTheme="majorBidi" w:hAnsiTheme="majorBidi" w:cstheme="majorBidi"/>
          <w:sz w:val="24"/>
          <w:szCs w:val="24"/>
        </w:rPr>
        <w:t>nis en basant sur l’approximation de Boussinesq</w:t>
      </w:r>
      <w:r w:rsidRPr="001E3A9B">
        <w:rPr>
          <w:rFonts w:asciiTheme="majorBidi" w:hAnsiTheme="majorBidi" w:cstheme="majorBidi"/>
          <w:sz w:val="24"/>
          <w:szCs w:val="24"/>
        </w:rPr>
        <w:t>. Le nombre de Rayleigh a été v</w:t>
      </w:r>
      <w:bookmarkStart w:id="0" w:name="_GoBack"/>
      <w:bookmarkEnd w:id="0"/>
      <w:r w:rsidRPr="001E3A9B">
        <w:rPr>
          <w:rFonts w:asciiTheme="majorBidi" w:hAnsiTheme="majorBidi" w:cstheme="majorBidi"/>
          <w:sz w:val="24"/>
          <w:szCs w:val="24"/>
        </w:rPr>
        <w:t>arié dans l’intervalle 10</w:t>
      </w:r>
      <w:r w:rsidRPr="001E3A9B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1E3A9B">
        <w:rPr>
          <w:rFonts w:asciiTheme="majorBidi" w:hAnsiTheme="majorBidi" w:cstheme="majorBidi"/>
          <w:sz w:val="24"/>
          <w:szCs w:val="24"/>
        </w:rPr>
        <w:t>-10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1E3A9B" w:rsidRDefault="001E3A9B" w:rsidP="003B24FB">
      <w:pPr>
        <w:ind w:firstLine="284"/>
        <w:jc w:val="both"/>
        <w:rPr>
          <w:rFonts w:asciiTheme="majorBidi" w:hAnsiTheme="majorBidi" w:cstheme="majorBidi"/>
          <w:sz w:val="24"/>
          <w:szCs w:val="24"/>
        </w:rPr>
      </w:pPr>
      <w:r w:rsidRPr="001E3A9B">
        <w:rPr>
          <w:rFonts w:asciiTheme="majorBidi" w:hAnsiTheme="majorBidi" w:cstheme="majorBidi"/>
          <w:sz w:val="24"/>
          <w:szCs w:val="24"/>
        </w:rPr>
        <w:t xml:space="preserve">Les fonctions de courant et les isothermes seront présentées pour diverses combinaisons de </w:t>
      </w:r>
      <w:r w:rsidRPr="001E3A9B">
        <w:rPr>
          <w:rFonts w:asciiTheme="majorBidi" w:hAnsiTheme="majorBidi" w:cstheme="majorBidi"/>
          <w:i/>
          <w:iCs/>
          <w:sz w:val="24"/>
          <w:szCs w:val="24"/>
        </w:rPr>
        <w:t>Ra</w:t>
      </w:r>
      <w:r w:rsidRPr="001E3A9B">
        <w:rPr>
          <w:rFonts w:asciiTheme="majorBidi" w:hAnsiTheme="majorBidi" w:cstheme="majorBidi"/>
          <w:sz w:val="24"/>
          <w:szCs w:val="24"/>
        </w:rPr>
        <w:t xml:space="preserve"> et de la </w:t>
      </w:r>
      <w:r>
        <w:rPr>
          <w:rFonts w:asciiTheme="majorBidi" w:hAnsiTheme="majorBidi" w:cstheme="majorBidi"/>
          <w:sz w:val="24"/>
          <w:szCs w:val="24"/>
        </w:rPr>
        <w:t xml:space="preserve">condition de chauffage. </w:t>
      </w:r>
      <w:r w:rsidRPr="001E3A9B">
        <w:rPr>
          <w:rFonts w:asciiTheme="majorBidi" w:hAnsiTheme="majorBidi" w:cstheme="majorBidi"/>
          <w:sz w:val="24"/>
          <w:szCs w:val="24"/>
        </w:rPr>
        <w:t xml:space="preserve">Les résultats seront aussi présentés sous forme de Nombre de Nusselt local et moyen sur la paroi </w:t>
      </w:r>
      <w:r>
        <w:rPr>
          <w:rFonts w:asciiTheme="majorBidi" w:hAnsiTheme="majorBidi" w:cstheme="majorBidi"/>
          <w:sz w:val="24"/>
          <w:szCs w:val="24"/>
        </w:rPr>
        <w:t>chauffée.</w:t>
      </w:r>
    </w:p>
    <w:p w:rsidR="005D1F09" w:rsidRPr="001E3A9B" w:rsidRDefault="005D1F09" w:rsidP="003B24FB">
      <w:pPr>
        <w:ind w:firstLine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Les résultats montrent que l</w:t>
      </w:r>
      <w:r w:rsidRPr="005D1F09">
        <w:rPr>
          <w:rFonts w:asciiTheme="majorBidi" w:hAnsiTheme="majorBidi" w:cstheme="majorBidi"/>
          <w:sz w:val="24"/>
          <w:szCs w:val="24"/>
        </w:rPr>
        <w:t>es contours de fonctions de courant et les isothermes sont symétriques autour du centre de la ligne verticale pour les deux cas.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D1F09">
        <w:rPr>
          <w:rFonts w:asciiTheme="majorBidi" w:hAnsiTheme="majorBidi" w:cstheme="majorBidi"/>
          <w:sz w:val="24"/>
          <w:szCs w:val="24"/>
        </w:rPr>
        <w:t>L’intensité des fonctions de courant est plus grande pour le cas de chauffage uniforme par rapport au cas de chauffage sinusoïdal pour toutes les valeurs de nombre de Rayleigh.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D1F09">
        <w:rPr>
          <w:rFonts w:asciiTheme="majorBidi" w:hAnsiTheme="majorBidi" w:cstheme="majorBidi"/>
          <w:sz w:val="24"/>
          <w:szCs w:val="24"/>
        </w:rPr>
        <w:t xml:space="preserve">Le nombre de Nusselt moyen augmente avec l'augmentation de </w:t>
      </w:r>
      <w:r w:rsidRPr="005D1F09">
        <w:rPr>
          <w:rFonts w:asciiTheme="majorBidi" w:hAnsiTheme="majorBidi" w:cstheme="majorBidi"/>
          <w:i/>
          <w:iCs/>
          <w:sz w:val="24"/>
          <w:szCs w:val="24"/>
        </w:rPr>
        <w:t>Ra</w:t>
      </w:r>
      <w:r w:rsidRPr="005D1F09">
        <w:rPr>
          <w:rFonts w:asciiTheme="majorBidi" w:hAnsiTheme="majorBidi" w:cstheme="majorBidi"/>
          <w:sz w:val="24"/>
          <w:szCs w:val="24"/>
        </w:rPr>
        <w:t xml:space="preserve"> à sur paroi inférieure.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D1F09">
        <w:rPr>
          <w:rFonts w:asciiTheme="majorBidi" w:hAnsiTheme="majorBidi" w:cstheme="majorBidi"/>
          <w:sz w:val="24"/>
          <w:szCs w:val="24"/>
        </w:rPr>
        <w:t>Le nombre de Nusselt moyen pour le cas de la paroi de fond est maintenue à une température constante est supérieur à celle maintenue à une température sinusoïdale sur la paroi chaude.</w:t>
      </w:r>
    </w:p>
    <w:p w:rsidR="003B24FB" w:rsidRDefault="003B24FB" w:rsidP="003B24FB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E82CCE" w:rsidRPr="00B228AF" w:rsidRDefault="00E82CCE" w:rsidP="003B24FB">
      <w:pPr>
        <w:jc w:val="both"/>
        <w:rPr>
          <w:rFonts w:asciiTheme="majorBidi" w:hAnsiTheme="majorBidi" w:cstheme="majorBidi"/>
          <w:sz w:val="24"/>
          <w:szCs w:val="24"/>
        </w:rPr>
      </w:pPr>
      <w:r w:rsidRPr="00B228AF">
        <w:rPr>
          <w:rFonts w:asciiTheme="majorBidi" w:hAnsiTheme="majorBidi" w:cstheme="majorBidi"/>
          <w:b/>
          <w:bCs/>
          <w:sz w:val="24"/>
          <w:szCs w:val="24"/>
          <w:u w:val="single"/>
        </w:rPr>
        <w:t>Mots clés</w:t>
      </w:r>
      <w:r>
        <w:rPr>
          <w:rFonts w:asciiTheme="majorBidi" w:hAnsiTheme="majorBidi" w:cstheme="majorBidi"/>
          <w:sz w:val="24"/>
          <w:szCs w:val="24"/>
        </w:rPr>
        <w:t xml:space="preserve"> : </w:t>
      </w:r>
      <w:r w:rsidRPr="00B228AF">
        <w:rPr>
          <w:rFonts w:asciiTheme="majorBidi" w:hAnsiTheme="majorBidi" w:cstheme="majorBidi"/>
          <w:sz w:val="24"/>
          <w:szCs w:val="24"/>
        </w:rPr>
        <w:t xml:space="preserve">Convection </w:t>
      </w:r>
      <w:r>
        <w:rPr>
          <w:rFonts w:asciiTheme="majorBidi" w:hAnsiTheme="majorBidi" w:cstheme="majorBidi"/>
          <w:sz w:val="24"/>
          <w:szCs w:val="24"/>
        </w:rPr>
        <w:t>naturelle, Cavité carrée, Chauffage périodique</w:t>
      </w:r>
      <w:r w:rsidRPr="00B228AF">
        <w:rPr>
          <w:rFonts w:asciiTheme="majorBidi" w:hAnsiTheme="majorBidi" w:cstheme="majorBidi"/>
          <w:sz w:val="24"/>
          <w:szCs w:val="24"/>
        </w:rPr>
        <w:t>.</w:t>
      </w:r>
    </w:p>
    <w:p w:rsidR="00B228AF" w:rsidRDefault="00B228AF" w:rsidP="003B24FB">
      <w:pPr>
        <w:ind w:firstLine="284"/>
        <w:jc w:val="both"/>
      </w:pPr>
    </w:p>
    <w:p w:rsidR="00B228AF" w:rsidRPr="00E82CCE" w:rsidRDefault="00E82CCE" w:rsidP="003B24FB">
      <w:pPr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 w:rsidRPr="00E82CCE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Abstract</w:t>
      </w:r>
    </w:p>
    <w:p w:rsidR="000B05C0" w:rsidRPr="000B05C0" w:rsidRDefault="000B05C0" w:rsidP="003B24FB">
      <w:pPr>
        <w:ind w:firstLine="28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We numerically studied the laminar natural convection in a square enclosure with constant and periodic isothermal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heating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of the bottom wall and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cooling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of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the sidewalls.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The upper wall considered adiabatic.</w:t>
      </w:r>
    </w:p>
    <w:p w:rsidR="001E3A9B" w:rsidRDefault="000B05C0" w:rsidP="003B24FB">
      <w:pPr>
        <w:ind w:firstLine="28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Study states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 forms of Navier-Stokes equations in two dimensions and the conservation equations of mass and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energy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 will be resolved by the method of finite volumes based on the Boussinesq approximation. The Rayleigh number was varied in the range 10</w:t>
      </w:r>
      <w:r w:rsidRPr="000B05C0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3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-10</w:t>
      </w:r>
      <w:r w:rsidRPr="000B05C0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5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0B05C0" w:rsidRDefault="000B05C0" w:rsidP="003B24FB">
      <w:pPr>
        <w:ind w:firstLine="28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B05C0">
        <w:rPr>
          <w:rFonts w:asciiTheme="majorBidi" w:hAnsiTheme="majorBidi" w:cstheme="majorBidi"/>
          <w:sz w:val="24"/>
          <w:szCs w:val="24"/>
          <w:lang w:val="en-US"/>
        </w:rPr>
        <w:t>The stream functions and isotherms are presented for various combinations of Ra and heating condition.</w:t>
      </w:r>
      <w:r w:rsidRPr="000B05C0">
        <w:rPr>
          <w:lang w:val="en-US"/>
        </w:rPr>
        <w:t xml:space="preserve">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The results will also be presented as a number of local and average Nusselt number on the heated wall.</w:t>
      </w:r>
    </w:p>
    <w:p w:rsidR="000B05C0" w:rsidRPr="000B05C0" w:rsidRDefault="000B05C0" w:rsidP="003B24FB">
      <w:pPr>
        <w:ind w:firstLine="284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B05C0">
        <w:rPr>
          <w:rFonts w:asciiTheme="majorBidi" w:hAnsiTheme="majorBidi" w:cstheme="majorBidi"/>
          <w:sz w:val="24"/>
          <w:szCs w:val="24"/>
          <w:lang w:val="en-US"/>
        </w:rPr>
        <w:t>The results show that the contours of stream functions and isotherms are symmetrical about the center of the vertical line for the two cases.</w:t>
      </w:r>
      <w:r w:rsidR="003B24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The intensity </w:t>
      </w:r>
      <w:r w:rsidR="003B24FB">
        <w:rPr>
          <w:rFonts w:asciiTheme="majorBidi" w:hAnsiTheme="majorBidi" w:cstheme="majorBidi"/>
          <w:sz w:val="24"/>
          <w:szCs w:val="24"/>
          <w:lang w:val="en-US"/>
        </w:rPr>
        <w:t>the stream function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 xml:space="preserve"> is greater for the case of uniform heating compared with the case of sinusoidal heating for all values ​​of Rayleigh number.</w:t>
      </w:r>
      <w:r w:rsidR="003B24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The average Nusselt number increases with increase in Ra on bottom wall.</w:t>
      </w:r>
      <w:r w:rsidR="003B24F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The average Nusselt number for the case of the bottom wall is maintained at a constant temperature is maintained higher than a temperature on the hot sinusoidal wall.</w:t>
      </w:r>
    </w:p>
    <w:p w:rsidR="003B24FB" w:rsidRDefault="003B24FB" w:rsidP="000B05C0">
      <w:pPr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</w:p>
    <w:p w:rsidR="000B05C0" w:rsidRPr="000B05C0" w:rsidRDefault="000B05C0" w:rsidP="000B05C0">
      <w:pPr>
        <w:rPr>
          <w:rFonts w:asciiTheme="majorBidi" w:hAnsiTheme="majorBidi" w:cstheme="majorBidi"/>
          <w:sz w:val="24"/>
          <w:szCs w:val="24"/>
          <w:lang w:val="en-US"/>
        </w:rPr>
      </w:pPr>
      <w:r w:rsidRPr="003B24FB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Keywords</w:t>
      </w:r>
      <w:r w:rsidRPr="000B05C0">
        <w:rPr>
          <w:rFonts w:asciiTheme="majorBidi" w:hAnsiTheme="majorBidi" w:cstheme="majorBidi"/>
          <w:sz w:val="24"/>
          <w:szCs w:val="24"/>
          <w:lang w:val="en-US"/>
        </w:rPr>
        <w:t>: Natural convection, square cavity, periodic heating.</w:t>
      </w:r>
    </w:p>
    <w:sectPr w:rsidR="000B05C0" w:rsidRPr="000B05C0" w:rsidSect="003B24FB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5F6" w:rsidRDefault="000635F6" w:rsidP="00EE5287">
      <w:pPr>
        <w:spacing w:after="0" w:line="240" w:lineRule="auto"/>
      </w:pPr>
      <w:r>
        <w:separator/>
      </w:r>
    </w:p>
  </w:endnote>
  <w:endnote w:type="continuationSeparator" w:id="0">
    <w:p w:rsidR="000635F6" w:rsidRDefault="000635F6" w:rsidP="00EE5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5F6" w:rsidRDefault="000635F6" w:rsidP="00EE5287">
      <w:pPr>
        <w:spacing w:after="0" w:line="240" w:lineRule="auto"/>
      </w:pPr>
      <w:r>
        <w:separator/>
      </w:r>
    </w:p>
  </w:footnote>
  <w:footnote w:type="continuationSeparator" w:id="0">
    <w:p w:rsidR="000635F6" w:rsidRDefault="000635F6" w:rsidP="00EE5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B7958"/>
    <w:multiLevelType w:val="hybridMultilevel"/>
    <w:tmpl w:val="28DE518A"/>
    <w:lvl w:ilvl="0" w:tplc="040C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17FD7D8B"/>
    <w:multiLevelType w:val="hybridMultilevel"/>
    <w:tmpl w:val="59D80D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3E0313"/>
    <w:multiLevelType w:val="hybridMultilevel"/>
    <w:tmpl w:val="1D9EB2A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7927627"/>
    <w:multiLevelType w:val="hybridMultilevel"/>
    <w:tmpl w:val="C40E0108"/>
    <w:lvl w:ilvl="0" w:tplc="8E1E8BD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C7A59"/>
    <w:multiLevelType w:val="hybridMultilevel"/>
    <w:tmpl w:val="A9B61CDE"/>
    <w:lvl w:ilvl="0" w:tplc="134232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1783"/>
    <w:multiLevelType w:val="hybridMultilevel"/>
    <w:tmpl w:val="C15EBE74"/>
    <w:lvl w:ilvl="0" w:tplc="DFA099B0">
      <w:start w:val="1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57BB7C99"/>
    <w:multiLevelType w:val="hybridMultilevel"/>
    <w:tmpl w:val="623024B8"/>
    <w:lvl w:ilvl="0" w:tplc="9800A7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64404"/>
    <w:multiLevelType w:val="hybridMultilevel"/>
    <w:tmpl w:val="238ABE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5769BE"/>
    <w:multiLevelType w:val="hybridMultilevel"/>
    <w:tmpl w:val="7234C314"/>
    <w:lvl w:ilvl="0" w:tplc="61F0C6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05880"/>
    <w:multiLevelType w:val="hybridMultilevel"/>
    <w:tmpl w:val="B3289D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BC6D76"/>
    <w:multiLevelType w:val="hybridMultilevel"/>
    <w:tmpl w:val="5E7AF9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47059"/>
    <w:multiLevelType w:val="hybridMultilevel"/>
    <w:tmpl w:val="E7E0110E"/>
    <w:lvl w:ilvl="0" w:tplc="3FE82D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FD6D5A"/>
    <w:multiLevelType w:val="hybridMultilevel"/>
    <w:tmpl w:val="C99AA3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CF2A5F"/>
    <w:multiLevelType w:val="hybridMultilevel"/>
    <w:tmpl w:val="B54A55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13"/>
  </w:num>
  <w:num w:numId="10">
    <w:abstractNumId w:val="9"/>
  </w:num>
  <w:num w:numId="11">
    <w:abstractNumId w:val="1"/>
  </w:num>
  <w:num w:numId="12">
    <w:abstractNumId w:val="12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287"/>
    <w:rsid w:val="000635F6"/>
    <w:rsid w:val="0007282B"/>
    <w:rsid w:val="0007427B"/>
    <w:rsid w:val="000B05C0"/>
    <w:rsid w:val="00171034"/>
    <w:rsid w:val="001D1B08"/>
    <w:rsid w:val="001E3A9B"/>
    <w:rsid w:val="0022424F"/>
    <w:rsid w:val="00233B7F"/>
    <w:rsid w:val="00287A20"/>
    <w:rsid w:val="00287ED3"/>
    <w:rsid w:val="002E2871"/>
    <w:rsid w:val="0039449F"/>
    <w:rsid w:val="003A58B5"/>
    <w:rsid w:val="003A7E57"/>
    <w:rsid w:val="003B24FB"/>
    <w:rsid w:val="004A006B"/>
    <w:rsid w:val="00500BF3"/>
    <w:rsid w:val="00547A22"/>
    <w:rsid w:val="005D1F09"/>
    <w:rsid w:val="005F2921"/>
    <w:rsid w:val="00652BDF"/>
    <w:rsid w:val="006C586B"/>
    <w:rsid w:val="006D7FCB"/>
    <w:rsid w:val="008219FB"/>
    <w:rsid w:val="00833DC7"/>
    <w:rsid w:val="00945084"/>
    <w:rsid w:val="00993F3E"/>
    <w:rsid w:val="009B2A14"/>
    <w:rsid w:val="00A574EF"/>
    <w:rsid w:val="00AA69EE"/>
    <w:rsid w:val="00B228AF"/>
    <w:rsid w:val="00B3518D"/>
    <w:rsid w:val="00B3571A"/>
    <w:rsid w:val="00B7344C"/>
    <w:rsid w:val="00B82BDD"/>
    <w:rsid w:val="00C46871"/>
    <w:rsid w:val="00D14FD9"/>
    <w:rsid w:val="00D758B9"/>
    <w:rsid w:val="00D81D34"/>
    <w:rsid w:val="00E82CCE"/>
    <w:rsid w:val="00EA43BA"/>
    <w:rsid w:val="00EE0315"/>
    <w:rsid w:val="00EE5287"/>
    <w:rsid w:val="00F33C72"/>
    <w:rsid w:val="00F46064"/>
    <w:rsid w:val="00F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37AB51D-7855-4A38-AA6A-1D8619F8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2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E5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5287"/>
  </w:style>
  <w:style w:type="paragraph" w:styleId="Pieddepage">
    <w:name w:val="footer"/>
    <w:basedOn w:val="Normal"/>
    <w:link w:val="PieddepageCar"/>
    <w:uiPriority w:val="99"/>
    <w:unhideWhenUsed/>
    <w:rsid w:val="00EE5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5287"/>
  </w:style>
  <w:style w:type="paragraph" w:styleId="Textedebulles">
    <w:name w:val="Balloon Text"/>
    <w:basedOn w:val="Normal"/>
    <w:link w:val="TextedebullesCar"/>
    <w:uiPriority w:val="99"/>
    <w:semiHidden/>
    <w:unhideWhenUsed/>
    <w:rsid w:val="00EE5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528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450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A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4A006B"/>
  </w:style>
  <w:style w:type="character" w:styleId="lev">
    <w:name w:val="Strong"/>
    <w:basedOn w:val="Policepardfaut"/>
    <w:uiPriority w:val="22"/>
    <w:qFormat/>
    <w:rsid w:val="004A006B"/>
    <w:rPr>
      <w:b/>
      <w:bCs/>
    </w:rPr>
  </w:style>
  <w:style w:type="character" w:customStyle="1" w:styleId="lienglossaire">
    <w:name w:val="lienglossaire"/>
    <w:basedOn w:val="Policepardfaut"/>
    <w:rsid w:val="004A006B"/>
  </w:style>
  <w:style w:type="character" w:styleId="Lienhypertexte">
    <w:name w:val="Hyperlink"/>
    <w:basedOn w:val="Policepardfaut"/>
    <w:uiPriority w:val="99"/>
    <w:semiHidden/>
    <w:unhideWhenUsed/>
    <w:rsid w:val="004A0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4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CHAPITRE I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422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ANALYSE BIBLIOGRAPHIQUE</vt:lpstr>
      <vt:lpstr>ANALYSE BIBLIOGRAPHIQUE</vt:lpstr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ANALYSE BIBLIOGRAPHIQUE</dc:title>
  <dc:creator>CHAMSO</dc:creator>
  <cp:lastModifiedBy>tahar</cp:lastModifiedBy>
  <cp:revision>25</cp:revision>
  <dcterms:created xsi:type="dcterms:W3CDTF">2013-12-29T11:29:00Z</dcterms:created>
  <dcterms:modified xsi:type="dcterms:W3CDTF">2014-06-08T11:19:00Z</dcterms:modified>
</cp:coreProperties>
</file>