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F62" w:rsidRPr="00FB2D2D" w:rsidRDefault="00E16F62" w:rsidP="00E16F62">
      <w:pPr>
        <w:pStyle w:val="Default"/>
        <w:jc w:val="center"/>
        <w:rPr>
          <w:rFonts w:asciiTheme="majorBidi" w:hAnsiTheme="majorBidi" w:cstheme="majorBidi"/>
          <w:b/>
          <w:bCs/>
          <w:color w:val="auto"/>
          <w:sz w:val="22"/>
          <w:szCs w:val="22"/>
        </w:rPr>
      </w:pPr>
      <w:r w:rsidRPr="00FB2D2D">
        <w:rPr>
          <w:rFonts w:asciiTheme="majorBidi" w:hAnsiTheme="majorBidi" w:cstheme="majorBidi"/>
          <w:b/>
          <w:bCs/>
          <w:noProof/>
          <w:color w:val="auto"/>
          <w:sz w:val="22"/>
          <w:szCs w:val="22"/>
        </w:rPr>
        <w:drawing>
          <wp:anchor distT="0" distB="0" distL="114300" distR="114300" simplePos="0" relativeHeight="251686400" behindDoc="1" locked="0" layoutInCell="1" allowOverlap="1">
            <wp:simplePos x="0" y="0"/>
            <wp:positionH relativeFrom="column">
              <wp:posOffset>-501183</wp:posOffset>
            </wp:positionH>
            <wp:positionV relativeFrom="paragraph">
              <wp:posOffset>-511606</wp:posOffset>
            </wp:positionV>
            <wp:extent cx="6751788" cy="4399471"/>
            <wp:effectExtent l="19050" t="0" r="0" b="0"/>
            <wp:wrapNone/>
            <wp:docPr id="3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lum bright="70000" contrast="-70000"/>
                    </a:blip>
                    <a:srcRect/>
                    <a:stretch>
                      <a:fillRect/>
                    </a:stretch>
                  </pic:blipFill>
                  <pic:spPr bwMode="auto">
                    <a:xfrm>
                      <a:off x="0" y="0"/>
                      <a:ext cx="6751788" cy="4399471"/>
                    </a:xfrm>
                    <a:prstGeom prst="rect">
                      <a:avLst/>
                    </a:prstGeom>
                    <a:noFill/>
                    <a:ln w="9525">
                      <a:noFill/>
                      <a:miter lim="800000"/>
                      <a:headEnd/>
                      <a:tailEnd/>
                    </a:ln>
                  </pic:spPr>
                </pic:pic>
              </a:graphicData>
            </a:graphic>
          </wp:anchor>
        </w:drawing>
      </w:r>
      <w:r w:rsidRPr="00FB2D2D">
        <w:rPr>
          <w:rFonts w:asciiTheme="majorBidi" w:hAnsiTheme="majorBidi" w:cstheme="majorBidi"/>
          <w:b/>
          <w:bCs/>
          <w:color w:val="auto"/>
          <w:sz w:val="22"/>
          <w:szCs w:val="22"/>
        </w:rPr>
        <w:t>REPUBLIQUE ALGERIENNE DEMOCRATIQUE ET POPULAIRE</w:t>
      </w:r>
    </w:p>
    <w:p w:rsidR="00E16F62" w:rsidRPr="00FB2D2D" w:rsidRDefault="00E16F62" w:rsidP="00E16F62">
      <w:pPr>
        <w:spacing w:line="240" w:lineRule="auto"/>
        <w:ind w:right="397"/>
        <w:jc w:val="center"/>
        <w:rPr>
          <w:rFonts w:asciiTheme="majorBidi" w:hAnsiTheme="majorBidi" w:cstheme="majorBidi"/>
          <w:b/>
          <w:bCs/>
        </w:rPr>
      </w:pPr>
      <w:r w:rsidRPr="00FB2D2D">
        <w:rPr>
          <w:rFonts w:asciiTheme="majorBidi" w:hAnsiTheme="majorBidi" w:cstheme="majorBidi"/>
          <w:b/>
          <w:bCs/>
        </w:rPr>
        <w:t xml:space="preserve"> MINISTERE DE L’ENSEIGNEMENT SUPERIEUR ET DE LA RECHERCHE SCIENTIFIQUE</w:t>
      </w:r>
    </w:p>
    <w:p w:rsidR="00E16F62" w:rsidRPr="00FB2D2D" w:rsidRDefault="00E16F62" w:rsidP="00E16F62">
      <w:pPr>
        <w:spacing w:line="240" w:lineRule="auto"/>
        <w:jc w:val="center"/>
        <w:rPr>
          <w:rFonts w:asciiTheme="majorBidi" w:hAnsiTheme="majorBidi" w:cstheme="majorBidi"/>
          <w:b/>
          <w:bCs/>
          <w:i/>
          <w:iCs/>
        </w:rPr>
      </w:pPr>
      <w:r w:rsidRPr="00FB2D2D">
        <w:rPr>
          <w:rFonts w:asciiTheme="majorBidi" w:hAnsiTheme="majorBidi" w:cstheme="majorBidi"/>
          <w:b/>
          <w:bCs/>
          <w:i/>
          <w:iCs/>
        </w:rPr>
        <w:t>Université de Mohamed El-Bachir El-</w:t>
      </w:r>
      <w:proofErr w:type="spellStart"/>
      <w:r w:rsidRPr="00FB2D2D">
        <w:rPr>
          <w:rFonts w:asciiTheme="majorBidi" w:hAnsiTheme="majorBidi" w:cstheme="majorBidi"/>
          <w:b/>
          <w:bCs/>
          <w:i/>
          <w:iCs/>
        </w:rPr>
        <w:t>Ibrahimi</w:t>
      </w:r>
      <w:proofErr w:type="spellEnd"/>
      <w:r w:rsidRPr="00FB2D2D">
        <w:rPr>
          <w:rFonts w:asciiTheme="majorBidi" w:hAnsiTheme="majorBidi" w:cstheme="majorBidi"/>
          <w:b/>
          <w:bCs/>
          <w:i/>
          <w:iCs/>
        </w:rPr>
        <w:t xml:space="preserve"> - Bordj Bou Arreridj</w:t>
      </w:r>
    </w:p>
    <w:p w:rsidR="00E16F62" w:rsidRPr="00FB2D2D" w:rsidRDefault="00E16F62" w:rsidP="00E16F62">
      <w:pPr>
        <w:spacing w:line="240" w:lineRule="auto"/>
        <w:jc w:val="center"/>
        <w:rPr>
          <w:rFonts w:asciiTheme="majorBidi" w:hAnsiTheme="majorBidi" w:cstheme="majorBidi"/>
          <w:b/>
          <w:bCs/>
          <w:i/>
          <w:iCs/>
        </w:rPr>
      </w:pPr>
      <w:r w:rsidRPr="00FB2D2D">
        <w:rPr>
          <w:rFonts w:asciiTheme="majorBidi" w:hAnsiTheme="majorBidi" w:cstheme="majorBidi"/>
          <w:b/>
          <w:i/>
          <w:iCs/>
          <w:noProof/>
        </w:rPr>
        <w:drawing>
          <wp:anchor distT="0" distB="0" distL="114300" distR="114300" simplePos="0" relativeHeight="251689472" behindDoc="1" locked="0" layoutInCell="1" allowOverlap="1">
            <wp:simplePos x="0" y="0"/>
            <wp:positionH relativeFrom="column">
              <wp:posOffset>-394970</wp:posOffset>
            </wp:positionH>
            <wp:positionV relativeFrom="paragraph">
              <wp:posOffset>313690</wp:posOffset>
            </wp:positionV>
            <wp:extent cx="1603375" cy="1326515"/>
            <wp:effectExtent l="0" t="0" r="0" b="0"/>
            <wp:wrapNone/>
            <wp:docPr id="4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2D2D">
        <w:rPr>
          <w:rFonts w:asciiTheme="majorBidi" w:hAnsiTheme="majorBidi" w:cstheme="majorBidi"/>
          <w:b/>
          <w:bCs/>
          <w:i/>
          <w:iCs/>
        </w:rPr>
        <w:t>Faculté</w:t>
      </w:r>
      <w:r w:rsidRPr="00FB2D2D">
        <w:rPr>
          <w:rFonts w:asciiTheme="majorBidi" w:hAnsiTheme="majorBidi" w:cstheme="majorBidi"/>
          <w:b/>
          <w:bCs/>
        </w:rPr>
        <w:t xml:space="preserve"> </w:t>
      </w:r>
      <w:r w:rsidRPr="00FB2D2D">
        <w:rPr>
          <w:rFonts w:asciiTheme="majorBidi" w:hAnsiTheme="majorBidi" w:cstheme="majorBidi"/>
          <w:b/>
          <w:bCs/>
          <w:i/>
          <w:iCs/>
        </w:rPr>
        <w:t>des Sciences et de la technologie</w:t>
      </w:r>
    </w:p>
    <w:p w:rsidR="00E16F62" w:rsidRPr="00FB2D2D" w:rsidRDefault="00E16F62" w:rsidP="00E16F62">
      <w:pPr>
        <w:spacing w:line="240" w:lineRule="auto"/>
        <w:jc w:val="center"/>
        <w:rPr>
          <w:rFonts w:asciiTheme="majorBidi" w:hAnsiTheme="majorBidi" w:cstheme="majorBidi"/>
          <w:b/>
          <w:bCs/>
        </w:rPr>
      </w:pPr>
      <w:r w:rsidRPr="00FB2D2D">
        <w:rPr>
          <w:rFonts w:asciiTheme="majorBidi" w:hAnsiTheme="majorBidi" w:cstheme="majorBidi"/>
          <w:b/>
          <w:i/>
          <w:iCs/>
          <w:noProof/>
        </w:rPr>
        <w:drawing>
          <wp:anchor distT="0" distB="0" distL="114300" distR="114300" simplePos="0" relativeHeight="251690496" behindDoc="1" locked="0" layoutInCell="1" allowOverlap="1">
            <wp:simplePos x="0" y="0"/>
            <wp:positionH relativeFrom="column">
              <wp:posOffset>4567555</wp:posOffset>
            </wp:positionH>
            <wp:positionV relativeFrom="paragraph">
              <wp:posOffset>17145</wp:posOffset>
            </wp:positionV>
            <wp:extent cx="1603375" cy="1326515"/>
            <wp:effectExtent l="0" t="0" r="0" b="0"/>
            <wp:wrapNone/>
            <wp:docPr id="4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2D2D">
        <w:rPr>
          <w:rFonts w:asciiTheme="majorBidi" w:hAnsiTheme="majorBidi" w:cstheme="majorBidi"/>
          <w:b/>
          <w:bCs/>
          <w:i/>
          <w:iCs/>
        </w:rPr>
        <w:t>Département d’Electronique</w:t>
      </w:r>
    </w:p>
    <w:p w:rsidR="00E16F62" w:rsidRPr="00FB2D2D" w:rsidRDefault="00E16F62" w:rsidP="00E16F62">
      <w:pPr>
        <w:tabs>
          <w:tab w:val="left" w:pos="975"/>
          <w:tab w:val="center" w:pos="4536"/>
          <w:tab w:val="right" w:pos="9072"/>
        </w:tabs>
        <w:spacing w:line="240" w:lineRule="auto"/>
        <w:rPr>
          <w:rFonts w:asciiTheme="majorBidi" w:hAnsiTheme="majorBidi" w:cstheme="majorBidi"/>
          <w:b/>
          <w:bCs/>
        </w:rPr>
      </w:pPr>
      <w:r w:rsidRPr="00FB2D2D">
        <w:rPr>
          <w:rFonts w:asciiTheme="majorBidi" w:hAnsiTheme="majorBidi" w:cstheme="majorBidi"/>
          <w:b/>
          <w:i/>
          <w:iCs/>
        </w:rPr>
        <w:tab/>
      </w:r>
      <w:r w:rsidRPr="00FB2D2D">
        <w:rPr>
          <w:rFonts w:asciiTheme="majorBidi" w:hAnsiTheme="majorBidi" w:cstheme="majorBidi"/>
          <w:b/>
          <w:i/>
          <w:iCs/>
        </w:rPr>
        <w:tab/>
        <w:t>Mémoire</w:t>
      </w:r>
      <w:r w:rsidRPr="00FB2D2D">
        <w:rPr>
          <w:rFonts w:asciiTheme="majorBidi" w:hAnsiTheme="majorBidi" w:cstheme="majorBidi"/>
          <w:b/>
          <w:i/>
          <w:iCs/>
        </w:rPr>
        <w:tab/>
      </w:r>
    </w:p>
    <w:p w:rsidR="00E16F62" w:rsidRPr="00FB2D2D" w:rsidRDefault="00E16F62" w:rsidP="00E16F62">
      <w:pPr>
        <w:spacing w:line="240" w:lineRule="auto"/>
        <w:jc w:val="center"/>
        <w:rPr>
          <w:rFonts w:asciiTheme="majorBidi" w:hAnsiTheme="majorBidi" w:cstheme="majorBidi"/>
          <w:i/>
          <w:iCs/>
        </w:rPr>
      </w:pPr>
      <w:r w:rsidRPr="00FB2D2D">
        <w:rPr>
          <w:rFonts w:asciiTheme="majorBidi" w:hAnsiTheme="majorBidi" w:cstheme="majorBidi"/>
          <w:i/>
          <w:iCs/>
        </w:rPr>
        <w:t xml:space="preserve">Présenté pour obtenir </w:t>
      </w:r>
    </w:p>
    <w:p w:rsidR="00E16F62" w:rsidRPr="00FB2D2D" w:rsidRDefault="00E16F62" w:rsidP="00E16F62">
      <w:pPr>
        <w:tabs>
          <w:tab w:val="left" w:pos="688"/>
          <w:tab w:val="center" w:pos="4536"/>
        </w:tabs>
        <w:spacing w:line="240" w:lineRule="auto"/>
        <w:rPr>
          <w:rFonts w:asciiTheme="majorBidi" w:hAnsiTheme="majorBidi" w:cstheme="majorBidi"/>
        </w:rPr>
      </w:pPr>
      <w:r w:rsidRPr="00FB2D2D">
        <w:rPr>
          <w:rFonts w:asciiTheme="majorBidi" w:hAnsiTheme="majorBidi" w:cstheme="majorBidi"/>
        </w:rPr>
        <w:tab/>
      </w:r>
      <w:r w:rsidRPr="00FB2D2D">
        <w:rPr>
          <w:rFonts w:asciiTheme="majorBidi" w:hAnsiTheme="majorBidi" w:cstheme="majorBidi"/>
        </w:rPr>
        <w:tab/>
        <w:t xml:space="preserve">LE DIPLOME DE MASTER </w:t>
      </w:r>
    </w:p>
    <w:p w:rsidR="00E16F62" w:rsidRPr="00FB2D2D" w:rsidRDefault="00E16F62" w:rsidP="00E16F62">
      <w:pPr>
        <w:spacing w:line="240" w:lineRule="auto"/>
        <w:jc w:val="center"/>
        <w:rPr>
          <w:rFonts w:asciiTheme="majorBidi" w:hAnsiTheme="majorBidi" w:cstheme="majorBidi"/>
          <w:b/>
          <w:bCs/>
        </w:rPr>
      </w:pPr>
      <w:r w:rsidRPr="00FB2D2D">
        <w:rPr>
          <w:rFonts w:asciiTheme="majorBidi" w:hAnsiTheme="majorBidi" w:cstheme="majorBidi"/>
        </w:rPr>
        <w:t xml:space="preserve">FILIERE : </w:t>
      </w:r>
      <w:r w:rsidRPr="00FB2D2D">
        <w:rPr>
          <w:rFonts w:asciiTheme="majorBidi" w:hAnsiTheme="majorBidi" w:cstheme="majorBidi"/>
          <w:b/>
          <w:bCs/>
        </w:rPr>
        <w:t>Télécommunications</w:t>
      </w:r>
    </w:p>
    <w:p w:rsidR="00E16F62" w:rsidRPr="00FB2D2D" w:rsidRDefault="00E16F62" w:rsidP="00E16F62">
      <w:pPr>
        <w:jc w:val="center"/>
        <w:rPr>
          <w:rFonts w:asciiTheme="majorBidi" w:hAnsiTheme="majorBidi" w:cstheme="majorBidi"/>
          <w:b/>
          <w:bCs/>
        </w:rPr>
      </w:pPr>
      <w:r w:rsidRPr="00FB2D2D">
        <w:rPr>
          <w:rFonts w:asciiTheme="majorBidi" w:hAnsiTheme="majorBidi" w:cstheme="majorBidi"/>
          <w:b/>
          <w:bCs/>
        </w:rPr>
        <w:t>Spécialité : Systèmes de Télécommunications</w:t>
      </w:r>
    </w:p>
    <w:p w:rsidR="00E16F62" w:rsidRPr="00FB2D2D" w:rsidRDefault="00E16F62" w:rsidP="00E16F62">
      <w:pPr>
        <w:jc w:val="center"/>
        <w:rPr>
          <w:rFonts w:asciiTheme="majorBidi" w:hAnsiTheme="majorBidi" w:cstheme="majorBidi"/>
        </w:rPr>
      </w:pPr>
      <w:r w:rsidRPr="00FB2D2D">
        <w:rPr>
          <w:rFonts w:asciiTheme="majorBidi" w:hAnsiTheme="majorBidi" w:cstheme="majorBidi"/>
        </w:rPr>
        <w:t>Par :</w:t>
      </w:r>
    </w:p>
    <w:p w:rsidR="00E16F62" w:rsidRPr="00FB2D2D" w:rsidRDefault="00E16F62" w:rsidP="00E16F62">
      <w:pPr>
        <w:pStyle w:val="Paragraphedeliste"/>
        <w:jc w:val="center"/>
        <w:rPr>
          <w:rFonts w:asciiTheme="majorBidi" w:hAnsiTheme="majorBidi" w:cstheme="majorBidi"/>
          <w:b/>
        </w:rPr>
      </w:pPr>
      <w:r w:rsidRPr="00FB2D2D">
        <w:rPr>
          <w:rFonts w:asciiTheme="majorBidi" w:hAnsiTheme="majorBidi" w:cstheme="majorBidi"/>
          <w:b/>
        </w:rPr>
        <w:t>SAIDI FERYAL</w:t>
      </w:r>
    </w:p>
    <w:p w:rsidR="00E16F62" w:rsidRPr="00FB2D2D" w:rsidRDefault="00E16F62" w:rsidP="00E16F62">
      <w:pPr>
        <w:pStyle w:val="Paragraphedeliste"/>
        <w:jc w:val="center"/>
        <w:rPr>
          <w:rFonts w:asciiTheme="majorBidi" w:hAnsiTheme="majorBidi" w:cstheme="majorBidi"/>
          <w:b/>
        </w:rPr>
      </w:pPr>
      <w:r w:rsidRPr="00FB2D2D">
        <w:rPr>
          <w:rFonts w:asciiTheme="majorBidi" w:hAnsiTheme="majorBidi" w:cstheme="majorBidi"/>
          <w:b/>
        </w:rPr>
        <w:t>GUEZZOU MANEL</w:t>
      </w:r>
    </w:p>
    <w:p w:rsidR="00E16F62" w:rsidRPr="00FB2D2D" w:rsidRDefault="00463BB5" w:rsidP="00E16F62">
      <w:pPr>
        <w:pStyle w:val="Default"/>
        <w:jc w:val="center"/>
        <w:rPr>
          <w:rFonts w:asciiTheme="majorBidi" w:hAnsiTheme="majorBidi" w:cstheme="majorBidi"/>
          <w:b/>
          <w:bCs/>
          <w:i/>
          <w:iCs/>
          <w:sz w:val="22"/>
          <w:szCs w:val="22"/>
          <w:lang w:bidi="ar-DZ"/>
        </w:rPr>
      </w:pPr>
      <w:r>
        <w:rPr>
          <w:rFonts w:asciiTheme="majorBidi" w:hAnsiTheme="majorBidi" w:cstheme="majorBidi"/>
          <w:b/>
          <w:noProof/>
          <w:sz w:val="22"/>
          <w:szCs w:val="22"/>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124" type="#_x0000_t21" style="position:absolute;left:0;text-align:left;margin-left:-10.05pt;margin-top:24.3pt;width:478.75pt;height:69pt;z-index:2516884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9bUdQIAANYEAAAOAAAAZHJzL2Uyb0RvYy54bWysVF1u2zAMfh+wOwh6X223mZMadYoiXYcB&#10;3Vag3QEYSY616q+SEqe7wc61i42Skyzt3ob5QRAp8RP5faQvLrdakY3wQVrT0uqkpEQYZrk0q5Z+&#10;e7h5N6MkRDAclDWipc8i0Mv52zcXg2vEqe2t4sITBDGhGVxL+xhdUxSB9UJDOLFOGDzsrNcQ0fSr&#10;gnsYEF2r4rQs62KwnjtvmQgBvdfjIZ1n/K4TLH7tuiAiUS3F3GJefV6XaS3mF9CsPLhesl0a8A9Z&#10;aJAGHz1AXUMEsvbyLygtmbfBdvGEWV3YrpNM5Bqwmqp8Vc19D07kWpCc4A40hf8Hy75s7jyRvKX1&#10;FKUyoFGkXz+jfFqLGAVJXuRocKHBq/fuzqcqg7u17DEQYxc9mJW48t4OvQCOmVXpfvEiIBkBQ8ly&#10;+Gw5PgDraDNd287rBIhEkG1W5fmgithGwtBZl9Pz2SmKx/BsNq3PyixbAc0+2vkQPwqrSdq01CnA&#10;7DM+bG5DzLrwXW3Av1PSaYUqb0CRqq7rac4Ymt1lBN4D5lqtkvxGKpWN1JdioTzB4JaqWOVn1Fpj&#10;YaOvKtM3Nhb6sf1G/z7p3NoJAllCJo/RlSFDS89mCIHVaoeqROzLx4d+110vbh+ARnxgTBjMJ7H/&#10;ClfLiEOmpEb+jrJLgn0wPI9ABKnGPQYrk2oVeXyQv72eScKxFeJ2uUVv0nVp+TMq6+04WvgrwE1v&#10;/Q9KBhyrloanNXhBifpksDvOq8kkzWE2Ju+nSVd/fLI8PgHDEKqlLHpKRmMRx+ldOy9XPb41KmDs&#10;FfZUJw/JjnntOhGHJ7OyG/Q0ncd2vvXndzT/DQAA//8DAFBLAwQUAAYACAAAACEA92+4JeAAAAAK&#10;AQAADwAAAGRycy9kb3ducmV2LnhtbEyPy07DMBBF90j8gzVI7FqnpQpJiFOhSEjdIEGhXbvxkLj4&#10;EcVOE/h6hhUsR/fo3jPldraGXXAI2jsBq2UCDF3jlXatgPe3p0UGLETplDTeoYAvDLCtrq9KWSg/&#10;uVe87GPLqMSFQgroYuwLzkPToZVh6Xt0lH34wcpI59ByNciJyq3h6yRJuZXa0UIne6w7bD73oxWg&#10;/e4bR7Wrz1Nu+KE+5y/6+CzE7c38+AAs4hz/YPjVJ3WoyOnkR6cCMwIW62RFqIBNlgIjIL+73wA7&#10;EZmlKfCq5P9fqH4AAAD//wMAUEsBAi0AFAAGAAgAAAAhALaDOJL+AAAA4QEAABMAAAAAAAAAAAAA&#10;AAAAAAAAAFtDb250ZW50X1R5cGVzXS54bWxQSwECLQAUAAYACAAAACEAOP0h/9YAAACUAQAACwAA&#10;AAAAAAAAAAAAAAAvAQAAX3JlbHMvLnJlbHNQSwECLQAUAAYACAAAACEAY5vW1HUCAADWBAAADgAA&#10;AAAAAAAAAAAAAAAuAgAAZHJzL2Uyb0RvYy54bWxQSwECLQAUAAYACAAAACEA92+4JeAAAAAKAQAA&#10;DwAAAAAAAAAAAAAAAADPBAAAZHJzL2Rvd25yZXYueG1sUEsFBgAAAAAEAAQA8wAAANwFAAAAAA==&#10;" fillcolor="white [3201]" strokecolor="#4f81bd [3204]" strokeweight="3pt">
            <v:stroke linestyle="thickThin"/>
            <v:shadow color="#868686"/>
            <v:textbox>
              <w:txbxContent>
                <w:p w:rsidR="00463BB5" w:rsidRPr="00CA357D" w:rsidRDefault="00463BB5" w:rsidP="00BA24E1">
                  <w:pPr>
                    <w:spacing w:after="0" w:line="360" w:lineRule="auto"/>
                    <w:jc w:val="center"/>
                    <w:rPr>
                      <w:rFonts w:ascii="Traditional Arabic" w:hAnsi="Traditional Arabic" w:cs="MCS Tholoth S_U normal."/>
                      <w:b/>
                      <w:i/>
                      <w:sz w:val="2"/>
                      <w:szCs w:val="32"/>
                      <w:rtl/>
                      <w:lang w:bidi="ar-DZ"/>
                    </w:rPr>
                  </w:pPr>
                  <w:r w:rsidRPr="00CA357D">
                    <w:rPr>
                      <w:rFonts w:ascii="Times New Roman" w:hAnsi="Times New Roman" w:cs="Times New Roman"/>
                      <w:b/>
                      <w:i/>
                      <w:sz w:val="28"/>
                      <w:szCs w:val="28"/>
                    </w:rPr>
                    <w:t xml:space="preserve">Miniaturisation Des antennes ULB à fentes pour une bande de    fréquence   </w:t>
                  </w:r>
                  <w:r w:rsidRPr="00420E84">
                    <w:rPr>
                      <w:rFonts w:ascii="Times New Roman" w:hAnsi="Times New Roman" w:cs="Times New Roman"/>
                      <w:b/>
                      <w:i/>
                      <w:sz w:val="28"/>
                      <w:szCs w:val="28"/>
                    </w:rPr>
                    <w:t>reconfigurable</w:t>
                  </w:r>
                </w:p>
              </w:txbxContent>
            </v:textbox>
          </v:shape>
        </w:pict>
      </w:r>
      <w:r w:rsidR="00E16F62" w:rsidRPr="00FB2D2D">
        <w:rPr>
          <w:rFonts w:asciiTheme="majorBidi" w:hAnsiTheme="majorBidi" w:cstheme="majorBidi"/>
          <w:i/>
          <w:iCs/>
          <w:sz w:val="22"/>
          <w:szCs w:val="22"/>
        </w:rPr>
        <w:t>Intitulé</w:t>
      </w:r>
    </w:p>
    <w:p w:rsidR="00E16F62" w:rsidRPr="00FB2D2D" w:rsidRDefault="00E16F62" w:rsidP="00FF053B">
      <w:pPr>
        <w:pStyle w:val="Default"/>
        <w:jc w:val="center"/>
        <w:rPr>
          <w:rFonts w:asciiTheme="majorBidi" w:hAnsiTheme="majorBidi" w:cstheme="majorBidi"/>
          <w:b/>
          <w:bCs/>
          <w:i/>
          <w:iCs/>
          <w:sz w:val="22"/>
          <w:szCs w:val="22"/>
          <w:lang w:bidi="ar-DZ"/>
        </w:rPr>
      </w:pPr>
    </w:p>
    <w:p w:rsidR="00E16F62" w:rsidRPr="00FB2D2D" w:rsidRDefault="00E16F62" w:rsidP="00FF053B">
      <w:pPr>
        <w:pStyle w:val="Default"/>
        <w:jc w:val="center"/>
        <w:rPr>
          <w:rFonts w:asciiTheme="majorBidi" w:hAnsiTheme="majorBidi" w:cstheme="majorBidi"/>
          <w:b/>
          <w:bCs/>
          <w:i/>
          <w:iCs/>
          <w:sz w:val="22"/>
          <w:szCs w:val="22"/>
          <w:lang w:bidi="ar-DZ"/>
        </w:rPr>
      </w:pPr>
    </w:p>
    <w:p w:rsidR="00E16F62" w:rsidRPr="00FB2D2D" w:rsidRDefault="00E16F62" w:rsidP="00FF053B">
      <w:pPr>
        <w:pStyle w:val="Default"/>
        <w:jc w:val="center"/>
        <w:rPr>
          <w:rFonts w:asciiTheme="majorBidi" w:hAnsiTheme="majorBidi" w:cstheme="majorBidi"/>
          <w:b/>
          <w:bCs/>
          <w:i/>
          <w:iCs/>
          <w:sz w:val="22"/>
          <w:szCs w:val="22"/>
          <w:lang w:bidi="ar-DZ"/>
        </w:rPr>
      </w:pPr>
    </w:p>
    <w:p w:rsidR="00E16F62" w:rsidRPr="00FB2D2D" w:rsidRDefault="00E16F62" w:rsidP="00FF053B">
      <w:pPr>
        <w:pStyle w:val="Default"/>
        <w:jc w:val="center"/>
        <w:rPr>
          <w:rFonts w:asciiTheme="majorBidi" w:hAnsiTheme="majorBidi" w:cstheme="majorBidi"/>
          <w:b/>
          <w:bCs/>
          <w:i/>
          <w:iCs/>
          <w:sz w:val="22"/>
          <w:szCs w:val="22"/>
          <w:lang w:bidi="ar-DZ"/>
        </w:rPr>
      </w:pPr>
    </w:p>
    <w:p w:rsidR="00E16F62" w:rsidRPr="00FB2D2D" w:rsidRDefault="00E16F62" w:rsidP="00FF053B">
      <w:pPr>
        <w:pStyle w:val="Default"/>
        <w:jc w:val="center"/>
        <w:rPr>
          <w:rFonts w:asciiTheme="majorBidi" w:hAnsiTheme="majorBidi" w:cstheme="majorBidi"/>
          <w:b/>
          <w:bCs/>
          <w:i/>
          <w:iCs/>
          <w:sz w:val="22"/>
          <w:szCs w:val="22"/>
          <w:lang w:bidi="ar-DZ"/>
        </w:rPr>
      </w:pPr>
    </w:p>
    <w:p w:rsidR="00E16F62" w:rsidRPr="00FB2D2D" w:rsidRDefault="00E16F62" w:rsidP="00E16F62">
      <w:pPr>
        <w:spacing w:line="360" w:lineRule="auto"/>
        <w:jc w:val="center"/>
        <w:rPr>
          <w:rFonts w:asciiTheme="majorBidi" w:hAnsiTheme="majorBidi" w:cstheme="majorBidi"/>
          <w:b/>
          <w:bCs/>
          <w:iCs/>
        </w:rPr>
      </w:pPr>
      <w:r w:rsidRPr="00FB2D2D">
        <w:rPr>
          <w:rFonts w:asciiTheme="majorBidi" w:hAnsiTheme="majorBidi" w:cstheme="majorBidi"/>
          <w:b/>
          <w:bCs/>
          <w:iCs/>
        </w:rPr>
        <w:t>Evalué le : …………………………</w:t>
      </w:r>
    </w:p>
    <w:p w:rsidR="00E16F62" w:rsidRPr="00FB2D2D" w:rsidRDefault="00E16F62" w:rsidP="00E16F62">
      <w:pPr>
        <w:tabs>
          <w:tab w:val="right" w:pos="9072"/>
        </w:tabs>
        <w:spacing w:line="360" w:lineRule="auto"/>
        <w:rPr>
          <w:rFonts w:asciiTheme="majorBidi" w:hAnsiTheme="majorBidi" w:cstheme="majorBidi"/>
          <w:b/>
          <w:bCs/>
          <w:i/>
        </w:rPr>
      </w:pPr>
      <w:r w:rsidRPr="00FB2D2D">
        <w:rPr>
          <w:rFonts w:asciiTheme="majorBidi" w:hAnsiTheme="majorBidi" w:cstheme="majorBidi"/>
          <w:b/>
          <w:bCs/>
          <w:i/>
        </w:rPr>
        <w:t xml:space="preserve">Par la commission d’évaluation composée de* : </w:t>
      </w:r>
      <w:r w:rsidRPr="00FB2D2D">
        <w:rPr>
          <w:rFonts w:asciiTheme="majorBidi" w:hAnsiTheme="majorBidi" w:cstheme="majorBidi"/>
          <w:b/>
          <w:bCs/>
          <w:i/>
        </w:rPr>
        <w:tab/>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261"/>
        <w:gridCol w:w="1530"/>
        <w:gridCol w:w="1603"/>
      </w:tblGrid>
      <w:tr w:rsidR="00E16F62" w:rsidRPr="00FB2D2D" w:rsidTr="00E16F62">
        <w:tc>
          <w:tcPr>
            <w:tcW w:w="4678"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Nom &amp; Prénom</w:t>
            </w:r>
          </w:p>
        </w:tc>
        <w:tc>
          <w:tcPr>
            <w:tcW w:w="1261"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Grade</w:t>
            </w:r>
          </w:p>
        </w:tc>
        <w:tc>
          <w:tcPr>
            <w:tcW w:w="1530"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 xml:space="preserve">Qualité </w:t>
            </w:r>
          </w:p>
        </w:tc>
        <w:tc>
          <w:tcPr>
            <w:tcW w:w="1603"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Etablissement</w:t>
            </w:r>
          </w:p>
        </w:tc>
      </w:tr>
      <w:tr w:rsidR="00E16F62" w:rsidRPr="00FB2D2D" w:rsidTr="00E16F62">
        <w:tc>
          <w:tcPr>
            <w:tcW w:w="4678"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w:t>
            </w:r>
          </w:p>
        </w:tc>
        <w:tc>
          <w:tcPr>
            <w:tcW w:w="1261"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w:t>
            </w:r>
          </w:p>
        </w:tc>
        <w:tc>
          <w:tcPr>
            <w:tcW w:w="1530"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 xml:space="preserve">Président </w:t>
            </w:r>
          </w:p>
        </w:tc>
        <w:tc>
          <w:tcPr>
            <w:tcW w:w="1603" w:type="dxa"/>
          </w:tcPr>
          <w:p w:rsidR="00E16F62" w:rsidRPr="00FB2D2D" w:rsidRDefault="00E16F62" w:rsidP="00E16F62">
            <w:pPr>
              <w:spacing w:line="360" w:lineRule="auto"/>
              <w:rPr>
                <w:rFonts w:asciiTheme="majorBidi" w:hAnsiTheme="majorBidi" w:cstheme="majorBidi"/>
                <w:b/>
                <w:bCs/>
                <w:i/>
              </w:rPr>
            </w:pPr>
            <w:proofErr w:type="spellStart"/>
            <w:r w:rsidRPr="00FB2D2D">
              <w:rPr>
                <w:rFonts w:asciiTheme="majorBidi" w:hAnsiTheme="majorBidi" w:cstheme="majorBidi"/>
                <w:b/>
                <w:bCs/>
                <w:i/>
              </w:rPr>
              <w:t>Univ</w:t>
            </w:r>
            <w:proofErr w:type="spellEnd"/>
            <w:r w:rsidRPr="00FB2D2D">
              <w:rPr>
                <w:rFonts w:asciiTheme="majorBidi" w:hAnsiTheme="majorBidi" w:cstheme="majorBidi"/>
                <w:b/>
                <w:bCs/>
                <w:i/>
              </w:rPr>
              <w:t>-BBA</w:t>
            </w:r>
          </w:p>
        </w:tc>
      </w:tr>
      <w:tr w:rsidR="00E16F62" w:rsidRPr="00FB2D2D" w:rsidTr="00E16F62">
        <w:tc>
          <w:tcPr>
            <w:tcW w:w="4678"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 MESSAOUDENE IDRIS</w:t>
            </w:r>
          </w:p>
        </w:tc>
        <w:tc>
          <w:tcPr>
            <w:tcW w:w="1261"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MCA</w:t>
            </w:r>
          </w:p>
        </w:tc>
        <w:tc>
          <w:tcPr>
            <w:tcW w:w="1530"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Encadreur</w:t>
            </w:r>
          </w:p>
        </w:tc>
        <w:tc>
          <w:tcPr>
            <w:tcW w:w="1603" w:type="dxa"/>
          </w:tcPr>
          <w:p w:rsidR="00E16F62" w:rsidRPr="00FB2D2D" w:rsidRDefault="00E16F62" w:rsidP="00E16F62">
            <w:pPr>
              <w:spacing w:line="360" w:lineRule="auto"/>
              <w:rPr>
                <w:rFonts w:asciiTheme="majorBidi" w:hAnsiTheme="majorBidi" w:cstheme="majorBidi"/>
                <w:b/>
                <w:bCs/>
                <w:i/>
              </w:rPr>
            </w:pPr>
            <w:proofErr w:type="spellStart"/>
            <w:r w:rsidRPr="00FB2D2D">
              <w:rPr>
                <w:rFonts w:asciiTheme="majorBidi" w:hAnsiTheme="majorBidi" w:cstheme="majorBidi"/>
                <w:b/>
                <w:bCs/>
                <w:i/>
              </w:rPr>
              <w:t>Univ</w:t>
            </w:r>
            <w:proofErr w:type="spellEnd"/>
            <w:r w:rsidRPr="00FB2D2D">
              <w:rPr>
                <w:rFonts w:asciiTheme="majorBidi" w:hAnsiTheme="majorBidi" w:cstheme="majorBidi"/>
                <w:b/>
                <w:bCs/>
                <w:i/>
              </w:rPr>
              <w:t>-BBA</w:t>
            </w:r>
          </w:p>
        </w:tc>
      </w:tr>
      <w:tr w:rsidR="00E16F62" w:rsidRPr="00FB2D2D" w:rsidTr="00E16F62">
        <w:tc>
          <w:tcPr>
            <w:tcW w:w="4678"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 HAMMACHE BOUALAM</w:t>
            </w:r>
          </w:p>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w:t>
            </w:r>
          </w:p>
        </w:tc>
        <w:tc>
          <w:tcPr>
            <w:tcW w:w="1261" w:type="dxa"/>
          </w:tcPr>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MAB</w:t>
            </w:r>
          </w:p>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w:t>
            </w:r>
          </w:p>
        </w:tc>
        <w:tc>
          <w:tcPr>
            <w:tcW w:w="1530" w:type="dxa"/>
          </w:tcPr>
          <w:p w:rsidR="00E16F62" w:rsidRPr="00FB2D2D" w:rsidRDefault="00E16F62" w:rsidP="00E16F62">
            <w:pPr>
              <w:spacing w:line="360" w:lineRule="auto"/>
              <w:ind w:right="-118"/>
              <w:rPr>
                <w:rFonts w:asciiTheme="majorBidi" w:hAnsiTheme="majorBidi" w:cstheme="majorBidi"/>
                <w:b/>
                <w:bCs/>
                <w:i/>
              </w:rPr>
            </w:pPr>
            <w:r w:rsidRPr="00FB2D2D">
              <w:rPr>
                <w:rFonts w:asciiTheme="majorBidi" w:hAnsiTheme="majorBidi" w:cstheme="majorBidi"/>
                <w:b/>
                <w:bCs/>
                <w:i/>
              </w:rPr>
              <w:t xml:space="preserve">Co-encadreur </w:t>
            </w:r>
          </w:p>
          <w:p w:rsidR="00E16F62" w:rsidRPr="00FB2D2D" w:rsidRDefault="00E16F62" w:rsidP="00E16F62">
            <w:pPr>
              <w:spacing w:line="360" w:lineRule="auto"/>
              <w:rPr>
                <w:rFonts w:asciiTheme="majorBidi" w:hAnsiTheme="majorBidi" w:cstheme="majorBidi"/>
                <w:b/>
                <w:bCs/>
                <w:i/>
              </w:rPr>
            </w:pPr>
            <w:r w:rsidRPr="00FB2D2D">
              <w:rPr>
                <w:rFonts w:asciiTheme="majorBidi" w:hAnsiTheme="majorBidi" w:cstheme="majorBidi"/>
                <w:b/>
                <w:bCs/>
                <w:i/>
              </w:rPr>
              <w:t xml:space="preserve">Examinateur </w:t>
            </w:r>
          </w:p>
        </w:tc>
        <w:tc>
          <w:tcPr>
            <w:tcW w:w="1603" w:type="dxa"/>
          </w:tcPr>
          <w:p w:rsidR="00E16F62" w:rsidRPr="00FB2D2D" w:rsidRDefault="00E16F62" w:rsidP="00E16F62">
            <w:pPr>
              <w:spacing w:line="360" w:lineRule="auto"/>
              <w:rPr>
                <w:rFonts w:asciiTheme="majorBidi" w:hAnsiTheme="majorBidi" w:cstheme="majorBidi"/>
                <w:b/>
                <w:bCs/>
                <w:i/>
              </w:rPr>
            </w:pPr>
            <w:proofErr w:type="spellStart"/>
            <w:r w:rsidRPr="00FB2D2D">
              <w:rPr>
                <w:rFonts w:asciiTheme="majorBidi" w:hAnsiTheme="majorBidi" w:cstheme="majorBidi"/>
                <w:b/>
                <w:bCs/>
                <w:i/>
              </w:rPr>
              <w:t>Univ</w:t>
            </w:r>
            <w:proofErr w:type="spellEnd"/>
            <w:r w:rsidRPr="00FB2D2D">
              <w:rPr>
                <w:rFonts w:asciiTheme="majorBidi" w:hAnsiTheme="majorBidi" w:cstheme="majorBidi"/>
                <w:b/>
                <w:bCs/>
                <w:i/>
              </w:rPr>
              <w:t>-BBA</w:t>
            </w:r>
          </w:p>
          <w:p w:rsidR="00E16F62" w:rsidRPr="00FB2D2D" w:rsidRDefault="00E16F62" w:rsidP="00E16F62">
            <w:pPr>
              <w:spacing w:line="360" w:lineRule="auto"/>
              <w:rPr>
                <w:rFonts w:asciiTheme="majorBidi" w:hAnsiTheme="majorBidi" w:cstheme="majorBidi"/>
                <w:b/>
                <w:bCs/>
                <w:i/>
              </w:rPr>
            </w:pPr>
            <w:proofErr w:type="spellStart"/>
            <w:r w:rsidRPr="00FB2D2D">
              <w:rPr>
                <w:rFonts w:asciiTheme="majorBidi" w:hAnsiTheme="majorBidi" w:cstheme="majorBidi"/>
                <w:b/>
                <w:bCs/>
                <w:i/>
              </w:rPr>
              <w:t>Univ</w:t>
            </w:r>
            <w:proofErr w:type="spellEnd"/>
            <w:r w:rsidRPr="00FB2D2D">
              <w:rPr>
                <w:rFonts w:asciiTheme="majorBidi" w:hAnsiTheme="majorBidi" w:cstheme="majorBidi"/>
                <w:b/>
                <w:bCs/>
                <w:i/>
              </w:rPr>
              <w:t>-BBA</w:t>
            </w:r>
          </w:p>
        </w:tc>
      </w:tr>
    </w:tbl>
    <w:p w:rsidR="00E16F62" w:rsidRPr="00FB2D2D" w:rsidRDefault="00E16F62" w:rsidP="00E16F62">
      <w:pPr>
        <w:spacing w:line="360" w:lineRule="auto"/>
        <w:rPr>
          <w:rFonts w:asciiTheme="majorBidi" w:hAnsiTheme="majorBidi" w:cstheme="majorBidi"/>
          <w:bCs/>
        </w:rPr>
      </w:pPr>
    </w:p>
    <w:p w:rsidR="00E16F62" w:rsidRPr="00FB2D2D" w:rsidRDefault="00E16F62" w:rsidP="00E16F62">
      <w:pPr>
        <w:tabs>
          <w:tab w:val="left" w:pos="1395"/>
          <w:tab w:val="center" w:pos="4536"/>
        </w:tabs>
        <w:spacing w:after="0"/>
        <w:rPr>
          <w:rFonts w:asciiTheme="majorBidi" w:hAnsiTheme="majorBidi" w:cstheme="majorBidi"/>
          <w:lang w:bidi="ar-DZ"/>
        </w:rPr>
      </w:pPr>
      <w:r w:rsidRPr="00FB2D2D">
        <w:rPr>
          <w:rFonts w:asciiTheme="majorBidi" w:hAnsiTheme="majorBidi" w:cstheme="majorBidi"/>
          <w:i/>
          <w:iCs/>
        </w:rPr>
        <w:tab/>
      </w:r>
      <w:r w:rsidRPr="00FB2D2D">
        <w:rPr>
          <w:rFonts w:asciiTheme="majorBidi" w:hAnsiTheme="majorBidi" w:cstheme="majorBidi"/>
          <w:i/>
          <w:iCs/>
        </w:rPr>
        <w:tab/>
        <w:t>Année Universitaire 2020/2021</w:t>
      </w:r>
    </w:p>
    <w:p w:rsidR="0056649B" w:rsidRPr="00FB2D2D" w:rsidRDefault="0056649B" w:rsidP="005C5E7B">
      <w:pPr>
        <w:spacing w:before="100" w:beforeAutospacing="1" w:after="100" w:afterAutospacing="1" w:line="360" w:lineRule="auto"/>
        <w:jc w:val="center"/>
        <w:rPr>
          <w:rFonts w:asciiTheme="majorBidi" w:hAnsiTheme="majorBidi" w:cstheme="majorBidi"/>
          <w:b/>
          <w:bCs/>
          <w:i/>
          <w:iCs/>
        </w:rPr>
      </w:pPr>
    </w:p>
    <w:p w:rsidR="0056649B" w:rsidRPr="00FB2D2D" w:rsidRDefault="0056649B" w:rsidP="005C5E7B">
      <w:pPr>
        <w:spacing w:before="100" w:beforeAutospacing="1" w:after="100" w:afterAutospacing="1" w:line="360" w:lineRule="auto"/>
        <w:jc w:val="center"/>
        <w:rPr>
          <w:rFonts w:asciiTheme="majorBidi" w:hAnsiTheme="majorBidi" w:cstheme="majorBidi"/>
          <w:b/>
          <w:bCs/>
          <w:i/>
          <w:iCs/>
        </w:rPr>
      </w:pPr>
    </w:p>
    <w:p w:rsidR="005C5E7B" w:rsidRPr="00FB2D2D" w:rsidRDefault="005C5E7B" w:rsidP="005C5E7B">
      <w:pPr>
        <w:spacing w:before="100" w:beforeAutospacing="1" w:after="100" w:afterAutospacing="1" w:line="360" w:lineRule="auto"/>
        <w:jc w:val="center"/>
        <w:rPr>
          <w:rFonts w:asciiTheme="majorBidi" w:hAnsiTheme="majorBidi" w:cstheme="majorBidi"/>
          <w:b/>
          <w:bCs/>
          <w:i/>
          <w:iCs/>
          <w:sz w:val="28"/>
          <w:szCs w:val="28"/>
        </w:rPr>
      </w:pPr>
      <w:r w:rsidRPr="00FB2D2D">
        <w:rPr>
          <w:rFonts w:asciiTheme="majorBidi" w:hAnsiTheme="majorBidi" w:cstheme="majorBidi"/>
          <w:b/>
          <w:bCs/>
          <w:i/>
          <w:iCs/>
          <w:sz w:val="28"/>
          <w:szCs w:val="28"/>
        </w:rPr>
        <w:lastRenderedPageBreak/>
        <w:t>Remerciements</w:t>
      </w:r>
    </w:p>
    <w:p w:rsidR="00E16F62" w:rsidRPr="00FB2D2D" w:rsidRDefault="00E16F62" w:rsidP="00E16F62">
      <w:pPr>
        <w:spacing w:line="360" w:lineRule="auto"/>
        <w:ind w:firstLine="567"/>
        <w:jc w:val="both"/>
        <w:rPr>
          <w:rFonts w:asciiTheme="majorBidi" w:hAnsiTheme="majorBidi" w:cstheme="majorBidi"/>
          <w:sz w:val="24"/>
          <w:szCs w:val="24"/>
        </w:rPr>
      </w:pPr>
      <w:r w:rsidRPr="00FB2D2D">
        <w:rPr>
          <w:rFonts w:asciiTheme="majorBidi" w:hAnsiTheme="majorBidi" w:cstheme="majorBidi"/>
          <w:sz w:val="24"/>
          <w:szCs w:val="24"/>
        </w:rPr>
        <w:t>Tout d'abord, nous remercions ALLAH, le tout puissant qui nous a donné de l’aide, du courage et de la patience afin de réaliser ce travail.</w:t>
      </w:r>
    </w:p>
    <w:p w:rsidR="00E16F62" w:rsidRPr="00FB2D2D" w:rsidRDefault="00E16F62" w:rsidP="00E16F62">
      <w:pPr>
        <w:spacing w:line="360" w:lineRule="auto"/>
        <w:ind w:firstLine="567"/>
        <w:jc w:val="both"/>
        <w:rPr>
          <w:rFonts w:asciiTheme="majorBidi" w:hAnsiTheme="majorBidi" w:cstheme="majorBidi"/>
          <w:sz w:val="24"/>
          <w:szCs w:val="24"/>
        </w:rPr>
      </w:pPr>
      <w:r w:rsidRPr="00FB2D2D">
        <w:rPr>
          <w:rFonts w:asciiTheme="majorBidi" w:hAnsiTheme="majorBidi" w:cstheme="majorBidi"/>
          <w:sz w:val="24"/>
          <w:szCs w:val="24"/>
        </w:rPr>
        <w:t xml:space="preserve">En premier lieu, nous exprimons nos sincères remerciements et notre profonde gratitude à nos encadreurs M. MESSAOUDENE Idris, MCA à l’université de Bordj Bou Arreridj et M. HAMMACH </w:t>
      </w:r>
      <w:proofErr w:type="spellStart"/>
      <w:r w:rsidRPr="00FB2D2D">
        <w:rPr>
          <w:rFonts w:asciiTheme="majorBidi" w:hAnsiTheme="majorBidi" w:cstheme="majorBidi"/>
          <w:sz w:val="24"/>
          <w:szCs w:val="24"/>
        </w:rPr>
        <w:t>Boualem</w:t>
      </w:r>
      <w:proofErr w:type="spellEnd"/>
      <w:r w:rsidRPr="00FB2D2D">
        <w:rPr>
          <w:rFonts w:asciiTheme="majorBidi" w:hAnsiTheme="majorBidi" w:cstheme="majorBidi"/>
          <w:sz w:val="24"/>
          <w:szCs w:val="24"/>
        </w:rPr>
        <w:t>, pour leurs initiatives dans ce domaine de recherche, pour toute l’aide et la patience. Leurs conseils, leurs remarques, leurs directives scientifiques et pédagogiques, leurs encouragements et leurs soutiens qui nos ont été très utiles pour l'accomplissement réussi de ce travail.</w:t>
      </w:r>
    </w:p>
    <w:p w:rsidR="00E16F62" w:rsidRPr="00FB2D2D" w:rsidRDefault="00E16F62" w:rsidP="00E16F62">
      <w:pPr>
        <w:spacing w:line="360" w:lineRule="auto"/>
        <w:ind w:firstLine="567"/>
        <w:jc w:val="both"/>
        <w:rPr>
          <w:rFonts w:asciiTheme="majorBidi" w:hAnsiTheme="majorBidi" w:cstheme="majorBidi"/>
          <w:sz w:val="24"/>
          <w:szCs w:val="24"/>
        </w:rPr>
      </w:pPr>
      <w:r w:rsidRPr="00FB2D2D">
        <w:rPr>
          <w:rFonts w:asciiTheme="majorBidi" w:hAnsiTheme="majorBidi" w:cstheme="majorBidi"/>
          <w:sz w:val="24"/>
          <w:szCs w:val="24"/>
        </w:rPr>
        <w:t xml:space="preserve">Nous avons pu bénéficier de leurs compétences scientifiques. Nous les remercie pour toutes les connaissances qu’ils nous ont apportées. Nous exprimons aussi nos sincères remerciements à M. </w:t>
      </w:r>
      <w:proofErr w:type="spellStart"/>
      <w:r w:rsidRPr="00FB2D2D">
        <w:rPr>
          <w:rFonts w:asciiTheme="majorBidi" w:hAnsiTheme="majorBidi" w:cstheme="majorBidi"/>
          <w:sz w:val="24"/>
          <w:szCs w:val="24"/>
        </w:rPr>
        <w:t>Atia</w:t>
      </w:r>
      <w:proofErr w:type="spellEnd"/>
      <w:r w:rsidRPr="00FB2D2D">
        <w:rPr>
          <w:rFonts w:asciiTheme="majorBidi" w:hAnsiTheme="majorBidi" w:cstheme="majorBidi"/>
          <w:sz w:val="24"/>
          <w:szCs w:val="24"/>
        </w:rPr>
        <w:t xml:space="preserve"> Salim et à M. </w:t>
      </w:r>
      <w:proofErr w:type="spellStart"/>
      <w:r w:rsidRPr="00FB2D2D">
        <w:rPr>
          <w:rFonts w:asciiTheme="majorBidi" w:hAnsiTheme="majorBidi" w:cstheme="majorBidi"/>
          <w:sz w:val="24"/>
          <w:szCs w:val="24"/>
        </w:rPr>
        <w:t>Belazzoug</w:t>
      </w:r>
      <w:proofErr w:type="spellEnd"/>
      <w:r w:rsidRPr="00FB2D2D">
        <w:rPr>
          <w:rFonts w:asciiTheme="majorBidi" w:hAnsiTheme="majorBidi" w:cstheme="majorBidi"/>
          <w:sz w:val="24"/>
          <w:szCs w:val="24"/>
        </w:rPr>
        <w:t xml:space="preserve"> Massinissa.</w:t>
      </w:r>
    </w:p>
    <w:p w:rsidR="00E16F62" w:rsidRPr="00FB2D2D" w:rsidRDefault="00E16F62" w:rsidP="00E16F62">
      <w:pPr>
        <w:spacing w:line="360" w:lineRule="auto"/>
        <w:ind w:firstLine="567"/>
        <w:jc w:val="both"/>
        <w:rPr>
          <w:rFonts w:asciiTheme="majorBidi" w:hAnsiTheme="majorBidi" w:cstheme="majorBidi"/>
          <w:sz w:val="24"/>
          <w:szCs w:val="24"/>
        </w:rPr>
      </w:pPr>
      <w:r w:rsidRPr="00FB2D2D">
        <w:rPr>
          <w:rFonts w:asciiTheme="majorBidi" w:hAnsiTheme="majorBidi" w:cstheme="majorBidi"/>
          <w:sz w:val="24"/>
          <w:szCs w:val="24"/>
        </w:rPr>
        <w:t xml:space="preserve">Nos remerciements les plus respectueux et nos profond respect s’adressent également à nos examinateurs M. </w:t>
      </w:r>
      <w:proofErr w:type="gramStart"/>
      <w:r w:rsidRPr="00FB2D2D">
        <w:rPr>
          <w:rFonts w:asciiTheme="majorBidi" w:hAnsiTheme="majorBidi" w:cstheme="majorBidi"/>
          <w:sz w:val="24"/>
          <w:szCs w:val="24"/>
        </w:rPr>
        <w:t>……….,</w:t>
      </w:r>
      <w:proofErr w:type="gramEnd"/>
      <w:r w:rsidRPr="00FB2D2D">
        <w:rPr>
          <w:rFonts w:asciiTheme="majorBidi" w:hAnsiTheme="majorBidi" w:cstheme="majorBidi"/>
          <w:sz w:val="24"/>
          <w:szCs w:val="24"/>
        </w:rPr>
        <w:t xml:space="preserve"> Professeur à l’Université de Bordj Bou Arreridj, M. …… Professeur à l’Université de Bordj Bou Arreridj, qui </w:t>
      </w:r>
      <w:proofErr w:type="gramStart"/>
      <w:r w:rsidRPr="00FB2D2D">
        <w:rPr>
          <w:rFonts w:asciiTheme="majorBidi" w:hAnsiTheme="majorBidi" w:cstheme="majorBidi"/>
          <w:sz w:val="24"/>
          <w:szCs w:val="24"/>
        </w:rPr>
        <w:t>m’</w:t>
      </w:r>
      <w:r w:rsidR="00BB6188" w:rsidRPr="00FB2D2D">
        <w:rPr>
          <w:rFonts w:asciiTheme="majorBidi" w:hAnsiTheme="majorBidi" w:cstheme="majorBidi"/>
          <w:sz w:val="24"/>
          <w:szCs w:val="24"/>
        </w:rPr>
        <w:t>ont</w:t>
      </w:r>
      <w:proofErr w:type="gramEnd"/>
      <w:r w:rsidRPr="00FB2D2D">
        <w:rPr>
          <w:rFonts w:asciiTheme="majorBidi" w:hAnsiTheme="majorBidi" w:cstheme="majorBidi"/>
          <w:sz w:val="24"/>
          <w:szCs w:val="24"/>
        </w:rPr>
        <w:t xml:space="preserve"> fait l’honneur et le plaisir d’examiner notre mémoire soigneusement, en y apportant leurs différentes observations rigoureuses.</w:t>
      </w:r>
    </w:p>
    <w:p w:rsidR="00E16F62" w:rsidRPr="00FB2D2D" w:rsidRDefault="00E16F62" w:rsidP="00E16F62">
      <w:pPr>
        <w:spacing w:line="360" w:lineRule="auto"/>
        <w:ind w:firstLine="567"/>
        <w:jc w:val="both"/>
        <w:rPr>
          <w:rFonts w:asciiTheme="majorBidi" w:hAnsiTheme="majorBidi" w:cstheme="majorBidi"/>
          <w:sz w:val="24"/>
          <w:szCs w:val="24"/>
        </w:rPr>
      </w:pPr>
      <w:r w:rsidRPr="00FB2D2D">
        <w:rPr>
          <w:rFonts w:asciiTheme="majorBidi" w:hAnsiTheme="majorBidi" w:cstheme="majorBidi"/>
          <w:sz w:val="24"/>
          <w:szCs w:val="24"/>
        </w:rPr>
        <w:t>Nous remercions également toute l’équipe du département d’é</w:t>
      </w:r>
      <w:r w:rsidR="00222924">
        <w:rPr>
          <w:rFonts w:asciiTheme="majorBidi" w:hAnsiTheme="majorBidi" w:cstheme="majorBidi"/>
          <w:sz w:val="24"/>
          <w:szCs w:val="24"/>
        </w:rPr>
        <w:t>lectronique de l’université de Bordj B</w:t>
      </w:r>
      <w:r w:rsidRPr="00FB2D2D">
        <w:rPr>
          <w:rFonts w:asciiTheme="majorBidi" w:hAnsiTheme="majorBidi" w:cstheme="majorBidi"/>
          <w:sz w:val="24"/>
          <w:szCs w:val="24"/>
        </w:rPr>
        <w:t>ou</w:t>
      </w:r>
      <w:r w:rsidR="00222924">
        <w:rPr>
          <w:rFonts w:asciiTheme="majorBidi" w:hAnsiTheme="majorBidi" w:cstheme="majorBidi"/>
          <w:sz w:val="24"/>
          <w:szCs w:val="24"/>
        </w:rPr>
        <w:t xml:space="preserve"> </w:t>
      </w:r>
      <w:r w:rsidR="00222924" w:rsidRPr="00222924">
        <w:rPr>
          <w:rFonts w:asciiTheme="majorBidi" w:hAnsiTheme="majorBidi" w:cstheme="majorBidi"/>
          <w:sz w:val="24"/>
          <w:szCs w:val="24"/>
          <w:lang w:bidi="ar-DZ"/>
        </w:rPr>
        <w:t>A</w:t>
      </w:r>
      <w:r w:rsidRPr="00FB2D2D">
        <w:rPr>
          <w:rFonts w:asciiTheme="majorBidi" w:hAnsiTheme="majorBidi" w:cstheme="majorBidi"/>
          <w:sz w:val="24"/>
          <w:szCs w:val="24"/>
        </w:rPr>
        <w:t>r</w:t>
      </w:r>
      <w:r w:rsidR="00222924">
        <w:rPr>
          <w:rFonts w:asciiTheme="majorBidi" w:hAnsiTheme="majorBidi" w:cstheme="majorBidi"/>
          <w:sz w:val="24"/>
          <w:szCs w:val="24"/>
        </w:rPr>
        <w:t>re</w:t>
      </w:r>
      <w:r w:rsidRPr="00FB2D2D">
        <w:rPr>
          <w:rFonts w:asciiTheme="majorBidi" w:hAnsiTheme="majorBidi" w:cstheme="majorBidi"/>
          <w:sz w:val="24"/>
          <w:szCs w:val="24"/>
        </w:rPr>
        <w:t xml:space="preserve">ridj et en particulier M. Gharbi  et M. </w:t>
      </w:r>
      <w:proofErr w:type="spellStart"/>
      <w:r w:rsidRPr="00FB2D2D">
        <w:rPr>
          <w:rFonts w:asciiTheme="majorBidi" w:hAnsiTheme="majorBidi" w:cstheme="majorBidi"/>
          <w:sz w:val="24"/>
          <w:szCs w:val="24"/>
        </w:rPr>
        <w:t>Rouabah</w:t>
      </w:r>
      <w:proofErr w:type="spellEnd"/>
      <w:r w:rsidRPr="00FB2D2D">
        <w:rPr>
          <w:rFonts w:asciiTheme="majorBidi" w:hAnsiTheme="majorBidi" w:cstheme="majorBidi"/>
          <w:sz w:val="24"/>
          <w:szCs w:val="24"/>
        </w:rPr>
        <w:t>. Nos remerciements vont également à tous les membres du laboratoire ETA de Bordj Bou Arreridj.</w:t>
      </w:r>
    </w:p>
    <w:p w:rsidR="00E16F62" w:rsidRPr="00FB2D2D" w:rsidRDefault="00E16F62" w:rsidP="00E16F62">
      <w:pPr>
        <w:spacing w:line="360" w:lineRule="auto"/>
        <w:ind w:firstLine="567"/>
        <w:jc w:val="both"/>
        <w:rPr>
          <w:rFonts w:asciiTheme="majorBidi" w:hAnsiTheme="majorBidi" w:cstheme="majorBidi"/>
        </w:rPr>
      </w:pPr>
      <w:r w:rsidRPr="00FB2D2D">
        <w:rPr>
          <w:rFonts w:asciiTheme="majorBidi" w:hAnsiTheme="majorBidi" w:cstheme="majorBidi"/>
          <w:sz w:val="24"/>
          <w:szCs w:val="24"/>
        </w:rPr>
        <w:t xml:space="preserve">Un Merci spécial à ma famille. Les mots ne peuvent exprimer ma reconnaissance envers ma mère, mon père, ma grande mère et ma grand père, mes frères et sœurs pour tous les sacrifices consentis et endurés en mon nom  et pour mes chères collègues. Enfin merci à </w:t>
      </w:r>
      <w:r w:rsidR="00222924" w:rsidRPr="00FB2D2D">
        <w:rPr>
          <w:rFonts w:asciiTheme="majorBidi" w:hAnsiTheme="majorBidi" w:cstheme="majorBidi"/>
          <w:sz w:val="24"/>
          <w:szCs w:val="24"/>
        </w:rPr>
        <w:t>tous</w:t>
      </w:r>
      <w:r w:rsidRPr="00FB2D2D">
        <w:rPr>
          <w:rFonts w:asciiTheme="majorBidi" w:hAnsiTheme="majorBidi" w:cstheme="majorBidi"/>
          <w:sz w:val="24"/>
          <w:szCs w:val="24"/>
        </w:rPr>
        <w:t xml:space="preserve"> ceux qui ont participé de près ou de loin à la réalisation de ce manuscrit.</w:t>
      </w:r>
    </w:p>
    <w:p w:rsidR="001E28FD" w:rsidRPr="00FB2D2D" w:rsidRDefault="001E28FD" w:rsidP="001E28FD">
      <w:pPr>
        <w:spacing w:before="100" w:beforeAutospacing="1" w:after="100" w:afterAutospacing="1" w:line="360" w:lineRule="auto"/>
        <w:jc w:val="both"/>
        <w:rPr>
          <w:rFonts w:asciiTheme="majorBidi" w:hAnsiTheme="majorBidi" w:cstheme="majorBidi"/>
        </w:rPr>
        <w:sectPr w:rsidR="001E28FD" w:rsidRPr="00FB2D2D" w:rsidSect="0067453A">
          <w:pgSz w:w="11906" w:h="16838"/>
          <w:pgMar w:top="1417" w:right="1417" w:bottom="1417" w:left="1417" w:header="708" w:footer="708" w:gutter="0"/>
          <w:cols w:space="708"/>
          <w:docGrid w:linePitch="360"/>
        </w:sectPr>
      </w:pPr>
    </w:p>
    <w:p w:rsidR="005C5E7B" w:rsidRPr="00FB2D2D" w:rsidRDefault="005C5E7B" w:rsidP="002557A8">
      <w:pPr>
        <w:spacing w:line="360" w:lineRule="auto"/>
        <w:jc w:val="center"/>
        <w:rPr>
          <w:rFonts w:asciiTheme="majorBidi" w:hAnsiTheme="majorBidi" w:cstheme="majorBidi"/>
        </w:rPr>
      </w:pPr>
      <w:r w:rsidRPr="00FB2D2D">
        <w:rPr>
          <w:rFonts w:asciiTheme="majorBidi" w:hAnsiTheme="majorBidi" w:cstheme="majorBidi"/>
          <w:b/>
          <w:bCs/>
        </w:rPr>
        <w:lastRenderedPageBreak/>
        <w:t>Résumé</w:t>
      </w:r>
    </w:p>
    <w:p w:rsidR="002557A8" w:rsidRPr="00FB2D2D" w:rsidRDefault="008616D5" w:rsidP="004B6707">
      <w:pPr>
        <w:spacing w:line="360" w:lineRule="auto"/>
        <w:jc w:val="lowKashida"/>
        <w:rPr>
          <w:rFonts w:asciiTheme="majorBidi" w:hAnsiTheme="majorBidi" w:cstheme="majorBidi"/>
        </w:rPr>
      </w:pPr>
      <w:r w:rsidRPr="00FB2D2D">
        <w:rPr>
          <w:rFonts w:asciiTheme="majorBidi" w:hAnsiTheme="majorBidi" w:cstheme="majorBidi"/>
          <w:sz w:val="24"/>
          <w:szCs w:val="24"/>
        </w:rPr>
        <w:t xml:space="preserve">L’objectif de ce travail concerne la conception d’une antenne à fente </w:t>
      </w:r>
      <w:r w:rsidRPr="00463BB5">
        <w:rPr>
          <w:rFonts w:asciiTheme="majorBidi" w:hAnsiTheme="majorBidi" w:cstheme="majorBidi"/>
          <w:sz w:val="24"/>
          <w:szCs w:val="24"/>
        </w:rPr>
        <w:t>compacte</w:t>
      </w:r>
      <w:r w:rsidRPr="00FB2D2D">
        <w:rPr>
          <w:rFonts w:asciiTheme="majorBidi" w:hAnsiTheme="majorBidi" w:cstheme="majorBidi"/>
          <w:sz w:val="24"/>
          <w:szCs w:val="24"/>
        </w:rPr>
        <w:t xml:space="preserve"> pour les applications ULB (Ultra Large Bande). Ce travail est divisé en deux parties essentielles</w:t>
      </w:r>
      <w:r w:rsidR="00BA24E1" w:rsidRPr="00463BB5">
        <w:rPr>
          <w:rFonts w:asciiTheme="majorBidi" w:hAnsiTheme="majorBidi" w:cstheme="majorBidi"/>
          <w:sz w:val="24"/>
          <w:szCs w:val="24"/>
        </w:rPr>
        <w:t>. D</w:t>
      </w:r>
      <w:r w:rsidRPr="00463BB5">
        <w:rPr>
          <w:rFonts w:asciiTheme="majorBidi" w:hAnsiTheme="majorBidi" w:cstheme="majorBidi"/>
          <w:sz w:val="24"/>
          <w:szCs w:val="24"/>
        </w:rPr>
        <w:t>ans</w:t>
      </w:r>
      <w:r w:rsidRPr="00FB2D2D">
        <w:rPr>
          <w:rFonts w:asciiTheme="majorBidi" w:hAnsiTheme="majorBidi" w:cstheme="majorBidi"/>
          <w:sz w:val="24"/>
          <w:szCs w:val="24"/>
        </w:rPr>
        <w:t xml:space="preserve"> la première partie, nous avons présenté </w:t>
      </w:r>
      <w:r w:rsidR="00BA24E1" w:rsidRPr="00463BB5">
        <w:rPr>
          <w:rFonts w:asciiTheme="majorBidi" w:hAnsiTheme="majorBidi" w:cstheme="majorBidi"/>
          <w:sz w:val="24"/>
          <w:szCs w:val="24"/>
        </w:rPr>
        <w:t>d</w:t>
      </w:r>
      <w:r w:rsidRPr="00463BB5">
        <w:rPr>
          <w:rFonts w:asciiTheme="majorBidi" w:hAnsiTheme="majorBidi" w:cstheme="majorBidi"/>
          <w:sz w:val="24"/>
          <w:szCs w:val="24"/>
        </w:rPr>
        <w:t>es</w:t>
      </w:r>
      <w:r w:rsidRPr="00FB2D2D">
        <w:rPr>
          <w:rFonts w:asciiTheme="majorBidi" w:hAnsiTheme="majorBidi" w:cstheme="majorBidi"/>
          <w:sz w:val="24"/>
          <w:szCs w:val="24"/>
        </w:rPr>
        <w:t xml:space="preserve"> généralités sur la technologie ULB et les caractéristiques des antennes ULB com</w:t>
      </w:r>
      <w:r w:rsidRPr="00463BB5">
        <w:rPr>
          <w:rFonts w:asciiTheme="majorBidi" w:hAnsiTheme="majorBidi" w:cstheme="majorBidi"/>
          <w:sz w:val="24"/>
          <w:szCs w:val="24"/>
        </w:rPr>
        <w:t>pactes</w:t>
      </w:r>
      <w:r w:rsidRPr="00FB2D2D">
        <w:rPr>
          <w:rFonts w:asciiTheme="majorBidi" w:hAnsiTheme="majorBidi" w:cstheme="majorBidi"/>
          <w:sz w:val="24"/>
          <w:szCs w:val="24"/>
        </w:rPr>
        <w:t xml:space="preserve">. </w:t>
      </w:r>
      <w:r w:rsidRPr="00463BB5">
        <w:rPr>
          <w:rFonts w:asciiTheme="majorBidi" w:hAnsiTheme="majorBidi" w:cstheme="majorBidi"/>
          <w:sz w:val="24"/>
          <w:szCs w:val="24"/>
        </w:rPr>
        <w:t>Ensuite</w:t>
      </w:r>
      <w:r w:rsidR="00BA24E1" w:rsidRPr="00463BB5">
        <w:rPr>
          <w:rFonts w:asciiTheme="majorBidi" w:hAnsiTheme="majorBidi" w:cstheme="majorBidi"/>
          <w:sz w:val="24"/>
          <w:szCs w:val="24"/>
        </w:rPr>
        <w:t>,</w:t>
      </w:r>
      <w:r w:rsidRPr="00FB2D2D">
        <w:rPr>
          <w:rFonts w:asciiTheme="majorBidi" w:hAnsiTheme="majorBidi" w:cstheme="majorBidi"/>
          <w:sz w:val="24"/>
          <w:szCs w:val="24"/>
        </w:rPr>
        <w:t xml:space="preserve"> un état de l’art sur les antennes ULB comp</w:t>
      </w:r>
      <w:r w:rsidRPr="00463BB5">
        <w:rPr>
          <w:rFonts w:asciiTheme="majorBidi" w:hAnsiTheme="majorBidi" w:cstheme="majorBidi"/>
          <w:sz w:val="24"/>
          <w:szCs w:val="24"/>
        </w:rPr>
        <w:t>acte</w:t>
      </w:r>
      <w:r w:rsidR="00BA24E1" w:rsidRPr="00463BB5">
        <w:rPr>
          <w:rFonts w:asciiTheme="majorBidi" w:hAnsiTheme="majorBidi" w:cstheme="majorBidi"/>
          <w:sz w:val="24"/>
          <w:szCs w:val="24"/>
        </w:rPr>
        <w:t>s</w:t>
      </w:r>
      <w:r w:rsidRPr="00FB2D2D">
        <w:rPr>
          <w:rFonts w:asciiTheme="majorBidi" w:hAnsiTheme="majorBidi" w:cstheme="majorBidi"/>
          <w:sz w:val="24"/>
          <w:szCs w:val="24"/>
        </w:rPr>
        <w:t xml:space="preserve"> a été effectué pour montrer les différentes techniques utilisées dans les antennes ULB compactes. La deuxième partie de ce travail est consacrée à la conception des antennes à fentes compactes fonctionnant dans la bande 3.1 GHz - 10.6 GHz. Deux structures d’antennes </w:t>
      </w:r>
      <w:r w:rsidR="00BA24E1" w:rsidRPr="00463BB5">
        <w:rPr>
          <w:rFonts w:asciiTheme="majorBidi" w:hAnsiTheme="majorBidi" w:cstheme="majorBidi"/>
          <w:sz w:val="24"/>
          <w:szCs w:val="24"/>
        </w:rPr>
        <w:t>ont été</w:t>
      </w:r>
      <w:r w:rsidRPr="00FB2D2D">
        <w:rPr>
          <w:rFonts w:asciiTheme="majorBidi" w:hAnsiTheme="majorBidi" w:cstheme="majorBidi"/>
          <w:sz w:val="24"/>
          <w:szCs w:val="24"/>
        </w:rPr>
        <w:t xml:space="preserve"> étudiées dans cette partie. </w:t>
      </w:r>
      <w:r w:rsidRPr="00463BB5">
        <w:rPr>
          <w:rFonts w:asciiTheme="majorBidi" w:hAnsiTheme="majorBidi" w:cstheme="majorBidi"/>
          <w:sz w:val="24"/>
          <w:szCs w:val="24"/>
        </w:rPr>
        <w:t>Premièrement</w:t>
      </w:r>
      <w:r w:rsidR="00BA24E1" w:rsidRPr="00463BB5">
        <w:rPr>
          <w:rFonts w:asciiTheme="majorBidi" w:hAnsiTheme="majorBidi" w:cstheme="majorBidi"/>
          <w:sz w:val="24"/>
          <w:szCs w:val="24"/>
        </w:rPr>
        <w:t>,</w:t>
      </w:r>
      <w:r w:rsidRPr="00FB2D2D">
        <w:rPr>
          <w:rFonts w:asciiTheme="majorBidi" w:hAnsiTheme="majorBidi" w:cstheme="majorBidi"/>
          <w:sz w:val="24"/>
          <w:szCs w:val="24"/>
        </w:rPr>
        <w:t xml:space="preserve"> on a validé les résultats d’un article scientifique </w:t>
      </w:r>
      <w:r w:rsidR="002A4CE8" w:rsidRPr="00FB2D2D">
        <w:rPr>
          <w:rFonts w:asciiTheme="majorBidi" w:hAnsiTheme="majorBidi" w:cstheme="majorBidi"/>
          <w:sz w:val="24"/>
          <w:szCs w:val="24"/>
        </w:rPr>
        <w:t xml:space="preserve">intitulé </w:t>
      </w:r>
      <w:r w:rsidR="00BA24E1">
        <w:rPr>
          <w:rFonts w:asciiTheme="majorBidi" w:hAnsiTheme="majorBidi" w:cstheme="majorBidi"/>
          <w:sz w:val="24"/>
          <w:szCs w:val="24"/>
        </w:rPr>
        <w:t>‘</w:t>
      </w:r>
      <w:r w:rsidR="002A4CE8" w:rsidRPr="00FB2D2D">
        <w:rPr>
          <w:rFonts w:asciiTheme="majorBidi" w:hAnsiTheme="majorBidi" w:cstheme="majorBidi"/>
          <w:sz w:val="24"/>
          <w:szCs w:val="24"/>
        </w:rPr>
        <w:t>Antenne à fente ULB reconfigurable compacte pour les applications radio cognitives</w:t>
      </w:r>
      <w:r w:rsidR="00BA24E1">
        <w:rPr>
          <w:rFonts w:asciiTheme="majorBidi" w:hAnsiTheme="majorBidi" w:cstheme="majorBidi"/>
          <w:sz w:val="24"/>
          <w:szCs w:val="24"/>
        </w:rPr>
        <w:t>’</w:t>
      </w:r>
      <w:r w:rsidR="002A4CE8"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pour  </w:t>
      </w:r>
      <w:r w:rsidR="00BA24E1" w:rsidRPr="00463BB5">
        <w:rPr>
          <w:rFonts w:asciiTheme="majorBidi" w:hAnsiTheme="majorBidi" w:cstheme="majorBidi"/>
          <w:sz w:val="24"/>
          <w:szCs w:val="24"/>
        </w:rPr>
        <w:t>maitriser</w:t>
      </w:r>
      <w:r w:rsidRPr="00FB2D2D">
        <w:rPr>
          <w:rFonts w:asciiTheme="majorBidi" w:hAnsiTheme="majorBidi" w:cstheme="majorBidi"/>
          <w:sz w:val="24"/>
          <w:szCs w:val="24"/>
        </w:rPr>
        <w:t xml:space="preserve"> le fonctionnement et la conception d’une antenne</w:t>
      </w:r>
      <w:r w:rsidR="002A4CE8" w:rsidRPr="00FB2D2D">
        <w:rPr>
          <w:rFonts w:asciiTheme="majorBidi" w:hAnsiTheme="majorBidi" w:cstheme="majorBidi"/>
          <w:sz w:val="24"/>
          <w:szCs w:val="24"/>
        </w:rPr>
        <w:t xml:space="preserve"> à fente</w:t>
      </w:r>
      <w:r w:rsidRPr="00FB2D2D">
        <w:rPr>
          <w:rFonts w:asciiTheme="majorBidi" w:hAnsiTheme="majorBidi" w:cstheme="majorBidi"/>
          <w:sz w:val="24"/>
          <w:szCs w:val="24"/>
        </w:rPr>
        <w:t xml:space="preserve"> et pour améliorer aussi les connaissances sur la </w:t>
      </w:r>
      <w:proofErr w:type="spellStart"/>
      <w:r w:rsidRPr="00FB2D2D">
        <w:rPr>
          <w:rFonts w:asciiTheme="majorBidi" w:hAnsiTheme="majorBidi" w:cstheme="majorBidi"/>
          <w:sz w:val="24"/>
          <w:szCs w:val="24"/>
        </w:rPr>
        <w:t>reconfigurabilté</w:t>
      </w:r>
      <w:proofErr w:type="spellEnd"/>
      <w:r w:rsidRPr="00FB2D2D">
        <w:rPr>
          <w:rFonts w:asciiTheme="majorBidi" w:hAnsiTheme="majorBidi" w:cstheme="majorBidi"/>
          <w:sz w:val="24"/>
          <w:szCs w:val="24"/>
        </w:rPr>
        <w:t xml:space="preserve"> des antennes à fente</w:t>
      </w:r>
      <w:r w:rsidR="002A4CE8" w:rsidRPr="00FB2D2D">
        <w:rPr>
          <w:rFonts w:asciiTheme="majorBidi" w:hAnsiTheme="majorBidi" w:cstheme="majorBidi"/>
          <w:sz w:val="24"/>
          <w:szCs w:val="24"/>
        </w:rPr>
        <w:t>s</w:t>
      </w:r>
      <w:r w:rsidRPr="00FB2D2D">
        <w:rPr>
          <w:rFonts w:asciiTheme="majorBidi" w:hAnsiTheme="majorBidi" w:cstheme="majorBidi"/>
          <w:sz w:val="24"/>
          <w:szCs w:val="24"/>
        </w:rPr>
        <w:t xml:space="preserve">. </w:t>
      </w:r>
      <w:r w:rsidRPr="00463BB5">
        <w:rPr>
          <w:rFonts w:asciiTheme="majorBidi" w:hAnsiTheme="majorBidi" w:cstheme="majorBidi"/>
          <w:sz w:val="24"/>
          <w:szCs w:val="24"/>
        </w:rPr>
        <w:t>Deuxièmement</w:t>
      </w:r>
      <w:r w:rsidR="00BA24E1" w:rsidRPr="00463BB5">
        <w:rPr>
          <w:rFonts w:asciiTheme="majorBidi" w:hAnsiTheme="majorBidi" w:cstheme="majorBidi"/>
          <w:sz w:val="24"/>
          <w:szCs w:val="24"/>
        </w:rPr>
        <w:t>,</w:t>
      </w:r>
      <w:r w:rsidRPr="00FB2D2D">
        <w:rPr>
          <w:rFonts w:asciiTheme="majorBidi" w:hAnsiTheme="majorBidi" w:cstheme="majorBidi"/>
          <w:sz w:val="24"/>
          <w:szCs w:val="24"/>
        </w:rPr>
        <w:t xml:space="preserve"> nous av</w:t>
      </w:r>
      <w:r w:rsidR="002A4CE8" w:rsidRPr="00FB2D2D">
        <w:rPr>
          <w:rFonts w:asciiTheme="majorBidi" w:hAnsiTheme="majorBidi" w:cstheme="majorBidi"/>
          <w:sz w:val="24"/>
          <w:szCs w:val="24"/>
        </w:rPr>
        <w:t xml:space="preserve">ons </w:t>
      </w:r>
      <w:r w:rsidR="00BA24E1" w:rsidRPr="00463BB5">
        <w:rPr>
          <w:rFonts w:asciiTheme="majorBidi" w:hAnsiTheme="majorBidi" w:cstheme="majorBidi"/>
          <w:sz w:val="24"/>
          <w:szCs w:val="24"/>
        </w:rPr>
        <w:t>conçu</w:t>
      </w:r>
      <w:r w:rsidR="002A4CE8" w:rsidRPr="00FB2D2D">
        <w:rPr>
          <w:rFonts w:asciiTheme="majorBidi" w:hAnsiTheme="majorBidi" w:cstheme="majorBidi"/>
          <w:sz w:val="24"/>
          <w:szCs w:val="24"/>
        </w:rPr>
        <w:t xml:space="preserve"> une antenne </w:t>
      </w:r>
      <w:r w:rsidR="00BA24E1" w:rsidRPr="000D29A0">
        <w:rPr>
          <w:rFonts w:asciiTheme="majorBidi" w:hAnsiTheme="majorBidi" w:cstheme="majorBidi"/>
          <w:sz w:val="24"/>
          <w:szCs w:val="24"/>
        </w:rPr>
        <w:t>à</w:t>
      </w:r>
      <w:r w:rsidR="002A4CE8" w:rsidRPr="00FB2D2D">
        <w:rPr>
          <w:rFonts w:asciiTheme="majorBidi" w:hAnsiTheme="majorBidi" w:cstheme="majorBidi"/>
          <w:sz w:val="24"/>
          <w:szCs w:val="24"/>
        </w:rPr>
        <w:t xml:space="preserve"> fente </w:t>
      </w:r>
      <w:r w:rsidRPr="00FB2D2D">
        <w:rPr>
          <w:rFonts w:asciiTheme="majorBidi" w:hAnsiTheme="majorBidi" w:cstheme="majorBidi"/>
          <w:sz w:val="24"/>
          <w:szCs w:val="24"/>
        </w:rPr>
        <w:t xml:space="preserve">compacte et reconfigurable dans la bande ULB et </w:t>
      </w:r>
      <w:r w:rsidR="00BA24E1" w:rsidRPr="000D29A0">
        <w:rPr>
          <w:rFonts w:asciiTheme="majorBidi" w:hAnsiTheme="majorBidi" w:cstheme="majorBidi"/>
          <w:sz w:val="24"/>
          <w:szCs w:val="24"/>
        </w:rPr>
        <w:t>dans d’</w:t>
      </w:r>
      <w:r w:rsidRPr="000D29A0">
        <w:rPr>
          <w:rFonts w:asciiTheme="majorBidi" w:hAnsiTheme="majorBidi" w:cstheme="majorBidi"/>
          <w:sz w:val="24"/>
          <w:szCs w:val="24"/>
        </w:rPr>
        <w:t>autres</w:t>
      </w:r>
      <w:r w:rsidRPr="00FB2D2D">
        <w:rPr>
          <w:rFonts w:asciiTheme="majorBidi" w:hAnsiTheme="majorBidi" w:cstheme="majorBidi"/>
          <w:sz w:val="24"/>
          <w:szCs w:val="24"/>
        </w:rPr>
        <w:t xml:space="preserve"> bandes étroites.</w:t>
      </w:r>
      <w:r w:rsidR="002A4CE8" w:rsidRPr="00FB2D2D">
        <w:rPr>
          <w:rFonts w:asciiTheme="majorBidi" w:hAnsiTheme="majorBidi" w:cstheme="majorBidi"/>
        </w:rPr>
        <w:t xml:space="preserve"> Cette antenne </w:t>
      </w:r>
      <w:r w:rsidR="00BA24E1" w:rsidRPr="000D29A0">
        <w:rPr>
          <w:rFonts w:asciiTheme="majorBidi" w:hAnsiTheme="majorBidi" w:cstheme="majorBidi"/>
        </w:rPr>
        <w:t>offre</w:t>
      </w:r>
      <w:r w:rsidR="002A4CE8" w:rsidRPr="00FB2D2D">
        <w:rPr>
          <w:rFonts w:asciiTheme="majorBidi" w:hAnsiTheme="majorBidi" w:cstheme="majorBidi"/>
        </w:rPr>
        <w:t xml:space="preserve"> de</w:t>
      </w:r>
      <w:r w:rsidR="00BA24E1">
        <w:rPr>
          <w:rFonts w:asciiTheme="majorBidi" w:hAnsiTheme="majorBidi" w:cstheme="majorBidi"/>
        </w:rPr>
        <w:t xml:space="preserve"> </w:t>
      </w:r>
      <w:r w:rsidR="00BA24E1" w:rsidRPr="000D29A0">
        <w:rPr>
          <w:rFonts w:asciiTheme="majorBidi" w:hAnsiTheme="majorBidi" w:cstheme="majorBidi"/>
        </w:rPr>
        <w:t>très</w:t>
      </w:r>
      <w:r w:rsidR="002A4CE8" w:rsidRPr="00FB2D2D">
        <w:rPr>
          <w:rFonts w:asciiTheme="majorBidi" w:hAnsiTheme="majorBidi" w:cstheme="majorBidi"/>
        </w:rPr>
        <w:t xml:space="preserve"> bonnes performances par rapport </w:t>
      </w:r>
      <w:r w:rsidR="004B6707" w:rsidRPr="000D29A0">
        <w:rPr>
          <w:rFonts w:asciiTheme="majorBidi" w:hAnsiTheme="majorBidi" w:cstheme="majorBidi"/>
        </w:rPr>
        <w:t>à celles des</w:t>
      </w:r>
      <w:r w:rsidR="002A4CE8" w:rsidRPr="000D29A0">
        <w:rPr>
          <w:rFonts w:asciiTheme="majorBidi" w:hAnsiTheme="majorBidi" w:cstheme="majorBidi"/>
        </w:rPr>
        <w:t xml:space="preserve"> autres</w:t>
      </w:r>
      <w:r w:rsidR="002A4CE8" w:rsidRPr="00FB2D2D">
        <w:rPr>
          <w:rFonts w:asciiTheme="majorBidi" w:hAnsiTheme="majorBidi" w:cstheme="majorBidi"/>
        </w:rPr>
        <w:t xml:space="preserve"> travaux dans la littérature. </w:t>
      </w:r>
    </w:p>
    <w:p w:rsidR="002557A8" w:rsidRDefault="002557A8" w:rsidP="008616D5">
      <w:pPr>
        <w:spacing w:line="360" w:lineRule="auto"/>
        <w:jc w:val="both"/>
        <w:rPr>
          <w:rFonts w:asciiTheme="majorBidi" w:hAnsiTheme="majorBidi" w:cstheme="majorBidi"/>
        </w:rPr>
      </w:pPr>
      <w:r w:rsidRPr="00FB2D2D">
        <w:rPr>
          <w:rFonts w:asciiTheme="majorBidi" w:hAnsiTheme="majorBidi" w:cstheme="majorBidi"/>
          <w:b/>
          <w:bCs/>
        </w:rPr>
        <w:t>Mots-clés :</w:t>
      </w:r>
      <w:r w:rsidRPr="00FB2D2D">
        <w:rPr>
          <w:rFonts w:asciiTheme="majorBidi" w:hAnsiTheme="majorBidi" w:cstheme="majorBidi"/>
        </w:rPr>
        <w:t xml:space="preserve"> Antennes </w:t>
      </w:r>
      <w:r w:rsidR="00C03F4F" w:rsidRPr="00FB2D2D">
        <w:rPr>
          <w:rFonts w:asciiTheme="majorBidi" w:hAnsiTheme="majorBidi" w:cstheme="majorBidi"/>
        </w:rPr>
        <w:t>à fente, Ultra Large Bande (ULB)</w:t>
      </w:r>
      <w:r w:rsidRPr="00FB2D2D">
        <w:rPr>
          <w:rFonts w:asciiTheme="majorBidi" w:hAnsiTheme="majorBidi" w:cstheme="majorBidi"/>
        </w:rPr>
        <w:t xml:space="preserve">, Antenne </w:t>
      </w:r>
      <w:r w:rsidR="00C03F4F" w:rsidRPr="00FB2D2D">
        <w:rPr>
          <w:rFonts w:asciiTheme="majorBidi" w:hAnsiTheme="majorBidi" w:cstheme="majorBidi"/>
        </w:rPr>
        <w:t>compacte</w:t>
      </w:r>
      <w:r w:rsidRPr="00FB2D2D">
        <w:rPr>
          <w:rFonts w:asciiTheme="majorBidi" w:hAnsiTheme="majorBidi" w:cstheme="majorBidi"/>
        </w:rPr>
        <w:t xml:space="preserve">, </w:t>
      </w:r>
      <w:r w:rsidR="00C03F4F" w:rsidRPr="00FB2D2D">
        <w:rPr>
          <w:rFonts w:asciiTheme="majorBidi" w:hAnsiTheme="majorBidi" w:cstheme="majorBidi"/>
        </w:rPr>
        <w:t>Antenne reconfigurable</w:t>
      </w:r>
      <w:r w:rsidRPr="00FB2D2D">
        <w:rPr>
          <w:rFonts w:asciiTheme="majorBidi" w:hAnsiTheme="majorBidi" w:cstheme="majorBidi"/>
        </w:rPr>
        <w:t>.</w:t>
      </w:r>
    </w:p>
    <w:p w:rsidR="006622C8" w:rsidRDefault="006622C8" w:rsidP="008616D5">
      <w:pPr>
        <w:spacing w:line="360" w:lineRule="auto"/>
        <w:jc w:val="both"/>
        <w:rPr>
          <w:rFonts w:asciiTheme="majorBidi" w:hAnsiTheme="majorBidi" w:cstheme="majorBidi"/>
        </w:rPr>
      </w:pPr>
    </w:p>
    <w:p w:rsidR="006622C8" w:rsidRPr="00627E4C" w:rsidRDefault="006622C8" w:rsidP="006622C8">
      <w:pPr>
        <w:spacing w:line="360" w:lineRule="auto"/>
        <w:jc w:val="center"/>
        <w:rPr>
          <w:rFonts w:asciiTheme="majorBidi" w:hAnsiTheme="majorBidi" w:cstheme="majorBidi"/>
          <w:b/>
          <w:bCs/>
          <w:lang w:val="en-US"/>
        </w:rPr>
      </w:pPr>
      <w:r w:rsidRPr="00627E4C">
        <w:rPr>
          <w:rFonts w:asciiTheme="majorBidi" w:hAnsiTheme="majorBidi" w:cstheme="majorBidi"/>
          <w:b/>
          <w:bCs/>
          <w:lang w:val="en-US"/>
        </w:rPr>
        <w:t>Abstract</w:t>
      </w:r>
      <w:bookmarkStart w:id="0" w:name="_GoBack"/>
      <w:bookmarkEnd w:id="0"/>
    </w:p>
    <w:p w:rsidR="006622C8" w:rsidRPr="006622C8" w:rsidRDefault="006622C8" w:rsidP="006622C8">
      <w:pPr>
        <w:spacing w:line="360" w:lineRule="auto"/>
        <w:rPr>
          <w:rFonts w:asciiTheme="majorBidi" w:hAnsiTheme="majorBidi" w:cstheme="majorBidi"/>
          <w:lang w:val="en-US"/>
        </w:rPr>
      </w:pPr>
      <w:r w:rsidRPr="006622C8">
        <w:rPr>
          <w:rFonts w:asciiTheme="majorBidi" w:hAnsiTheme="majorBidi" w:cstheme="majorBidi"/>
          <w:lang w:val="en-US"/>
        </w:rPr>
        <w:t>The objective of this work concerns the design of a compact slot antenna for ULB (</w:t>
      </w:r>
      <w:r w:rsidR="00627E4C" w:rsidRPr="006622C8">
        <w:rPr>
          <w:rFonts w:asciiTheme="majorBidi" w:hAnsiTheme="majorBidi" w:cstheme="majorBidi"/>
          <w:lang w:val="en-US"/>
        </w:rPr>
        <w:t>Ultra-Wide</w:t>
      </w:r>
      <w:r w:rsidRPr="006622C8">
        <w:rPr>
          <w:rFonts w:asciiTheme="majorBidi" w:hAnsiTheme="majorBidi" w:cstheme="majorBidi"/>
          <w:lang w:val="en-US"/>
        </w:rPr>
        <w:t xml:space="preserve"> Band) applications. This work is divided into two essential parts. In the first part, we presented generalities on ULB technology and the characteristics of compact ULB antennas. Then, a state of the art on compact ULB antennas was carried out to show the different techniques used in compact ULB antennas. The second part of this work is devoted to the design of compact slot antennas operating in the 3.1 GHz - 10.6 GHz band. Two antenna structures were studied in this section. First, we validated the results of a scientific article entitled 'Compact reconfigurable ULB slot antenna for cognitive radio applications', to master the operation and design of a slot antenna and also to improve knowledge on the </w:t>
      </w:r>
      <w:r w:rsidR="00627E4C" w:rsidRPr="006622C8">
        <w:rPr>
          <w:rFonts w:asciiTheme="majorBidi" w:hAnsiTheme="majorBidi" w:cstheme="majorBidi"/>
          <w:lang w:val="en-US"/>
        </w:rPr>
        <w:t>configurability</w:t>
      </w:r>
      <w:r w:rsidRPr="006622C8">
        <w:rPr>
          <w:rFonts w:asciiTheme="majorBidi" w:hAnsiTheme="majorBidi" w:cstheme="majorBidi"/>
          <w:lang w:val="en-US"/>
        </w:rPr>
        <w:t xml:space="preserve"> of devices. </w:t>
      </w:r>
      <w:r w:rsidR="00627E4C" w:rsidRPr="006622C8">
        <w:rPr>
          <w:rFonts w:asciiTheme="majorBidi" w:hAnsiTheme="majorBidi" w:cstheme="majorBidi"/>
          <w:lang w:val="en-US"/>
        </w:rPr>
        <w:t>Slit</w:t>
      </w:r>
      <w:r w:rsidRPr="006622C8">
        <w:rPr>
          <w:rFonts w:asciiTheme="majorBidi" w:hAnsiTheme="majorBidi" w:cstheme="majorBidi"/>
          <w:lang w:val="en-US"/>
        </w:rPr>
        <w:t xml:space="preserve"> antennas. Second, we have designed a compact and reconfigurable slot antenna in the ULB band and other narrow bands. This antenna offers very good performance compared to those of other works in the literature.</w:t>
      </w:r>
    </w:p>
    <w:p w:rsidR="006622C8" w:rsidRDefault="006622C8" w:rsidP="006622C8">
      <w:pPr>
        <w:spacing w:line="360" w:lineRule="auto"/>
        <w:jc w:val="both"/>
        <w:rPr>
          <w:rFonts w:asciiTheme="majorBidi" w:hAnsiTheme="majorBidi" w:cstheme="majorBidi"/>
          <w:lang w:val="en-US"/>
        </w:rPr>
      </w:pPr>
      <w:r w:rsidRPr="00627E4C">
        <w:rPr>
          <w:rFonts w:asciiTheme="majorBidi" w:hAnsiTheme="majorBidi" w:cstheme="majorBidi"/>
          <w:b/>
          <w:bCs/>
          <w:lang w:val="en-US"/>
        </w:rPr>
        <w:t>Keywords</w:t>
      </w:r>
      <w:r w:rsidRPr="006622C8">
        <w:rPr>
          <w:rFonts w:asciiTheme="majorBidi" w:hAnsiTheme="majorBidi" w:cstheme="majorBidi"/>
          <w:lang w:val="en-US"/>
        </w:rPr>
        <w:t xml:space="preserve">: Slot antennas, </w:t>
      </w:r>
      <w:r w:rsidR="00627E4C" w:rsidRPr="006622C8">
        <w:rPr>
          <w:rFonts w:asciiTheme="majorBidi" w:hAnsiTheme="majorBidi" w:cstheme="majorBidi"/>
          <w:lang w:val="en-US"/>
        </w:rPr>
        <w:t>Ultra-Wide</w:t>
      </w:r>
      <w:r w:rsidRPr="006622C8">
        <w:rPr>
          <w:rFonts w:asciiTheme="majorBidi" w:hAnsiTheme="majorBidi" w:cstheme="majorBidi"/>
          <w:lang w:val="en-US"/>
        </w:rPr>
        <w:t xml:space="preserve"> Band (ULB), Compact antenna, Reconfigurable antenna.</w:t>
      </w:r>
    </w:p>
    <w:p w:rsidR="006622C8" w:rsidRDefault="006622C8" w:rsidP="006622C8">
      <w:pPr>
        <w:spacing w:line="360" w:lineRule="auto"/>
        <w:jc w:val="both"/>
        <w:rPr>
          <w:rFonts w:asciiTheme="majorBidi" w:hAnsiTheme="majorBidi" w:cstheme="majorBidi"/>
          <w:lang w:val="en-US"/>
        </w:rPr>
      </w:pPr>
    </w:p>
    <w:p w:rsidR="006622C8" w:rsidRDefault="006622C8" w:rsidP="006622C8">
      <w:pPr>
        <w:spacing w:line="360" w:lineRule="auto"/>
        <w:jc w:val="both"/>
        <w:rPr>
          <w:rFonts w:asciiTheme="majorBidi" w:hAnsiTheme="majorBidi" w:cstheme="majorBidi"/>
          <w:lang w:val="en-US"/>
        </w:rPr>
      </w:pPr>
    </w:p>
    <w:p w:rsidR="006622C8" w:rsidRPr="006622C8" w:rsidRDefault="006622C8" w:rsidP="006622C8">
      <w:pPr>
        <w:spacing w:line="360" w:lineRule="auto"/>
        <w:jc w:val="both"/>
        <w:rPr>
          <w:rFonts w:asciiTheme="majorBidi" w:hAnsiTheme="majorBidi" w:cstheme="majorBidi"/>
          <w:lang w:val="en-US"/>
        </w:rPr>
      </w:pPr>
    </w:p>
    <w:p w:rsidR="002557A8" w:rsidRPr="006622C8" w:rsidRDefault="002557A8" w:rsidP="002557A8">
      <w:pPr>
        <w:spacing w:line="360" w:lineRule="auto"/>
        <w:jc w:val="lowKashida"/>
        <w:rPr>
          <w:rFonts w:asciiTheme="majorBidi" w:hAnsiTheme="majorBidi" w:cstheme="majorBidi"/>
          <w:lang w:val="en-US"/>
        </w:rPr>
      </w:pPr>
    </w:p>
    <w:p w:rsidR="00436908" w:rsidRPr="006622C8" w:rsidRDefault="00436908" w:rsidP="009F1FBF">
      <w:pPr>
        <w:spacing w:line="360" w:lineRule="auto"/>
        <w:jc w:val="both"/>
        <w:rPr>
          <w:rFonts w:asciiTheme="majorBidi" w:hAnsiTheme="majorBidi" w:cstheme="majorBidi"/>
          <w:lang w:val="en-US"/>
        </w:rPr>
      </w:pPr>
    </w:p>
    <w:p w:rsidR="00436908" w:rsidRPr="006622C8" w:rsidRDefault="00436908" w:rsidP="009F1FBF">
      <w:pPr>
        <w:spacing w:line="360" w:lineRule="auto"/>
        <w:jc w:val="both"/>
        <w:rPr>
          <w:rFonts w:asciiTheme="majorBidi" w:hAnsiTheme="majorBidi" w:cstheme="majorBidi"/>
          <w:lang w:val="en-US"/>
        </w:rPr>
      </w:pPr>
    </w:p>
    <w:p w:rsidR="000B5358" w:rsidRPr="006622C8" w:rsidRDefault="000B5358" w:rsidP="002557A8">
      <w:pPr>
        <w:spacing w:line="360" w:lineRule="auto"/>
        <w:jc w:val="both"/>
        <w:rPr>
          <w:rFonts w:asciiTheme="majorBidi" w:hAnsiTheme="majorBidi" w:cstheme="majorBidi"/>
          <w:b/>
          <w:bCs/>
          <w:lang w:val="en-US"/>
        </w:rPr>
      </w:pPr>
    </w:p>
    <w:p w:rsidR="004C193B" w:rsidRPr="006622C8" w:rsidRDefault="004C193B" w:rsidP="002557A8">
      <w:pPr>
        <w:spacing w:line="360" w:lineRule="auto"/>
        <w:jc w:val="both"/>
        <w:rPr>
          <w:rFonts w:asciiTheme="majorBidi" w:hAnsiTheme="majorBidi" w:cstheme="majorBidi"/>
          <w:lang w:val="en-US"/>
        </w:rPr>
        <w:sectPr w:rsidR="004C193B" w:rsidRPr="006622C8" w:rsidSect="0067453A">
          <w:headerReference w:type="default" r:id="rId11"/>
          <w:pgSz w:w="11906" w:h="16838"/>
          <w:pgMar w:top="1417" w:right="1417" w:bottom="1417" w:left="1417" w:header="708" w:footer="708" w:gutter="0"/>
          <w:cols w:space="708"/>
          <w:docGrid w:linePitch="360"/>
        </w:sectPr>
      </w:pPr>
    </w:p>
    <w:p w:rsidR="00A57338" w:rsidRPr="00FB2D2D" w:rsidRDefault="00A57338" w:rsidP="00B14C6B">
      <w:pPr>
        <w:pStyle w:val="En-ttedetabledesmatires"/>
        <w:spacing w:before="0" w:after="240"/>
        <w:rPr>
          <w:rFonts w:asciiTheme="majorBidi" w:hAnsiTheme="majorBidi" w:cstheme="majorBidi"/>
          <w:i/>
          <w:iCs/>
          <w:color w:val="auto"/>
          <w:sz w:val="24"/>
          <w:szCs w:val="24"/>
        </w:rPr>
      </w:pPr>
      <w:r w:rsidRPr="00FB2D2D">
        <w:rPr>
          <w:rFonts w:asciiTheme="majorBidi" w:hAnsiTheme="majorBidi" w:cstheme="majorBidi"/>
          <w:i/>
          <w:iCs/>
          <w:color w:val="auto"/>
          <w:sz w:val="24"/>
          <w:szCs w:val="24"/>
        </w:rPr>
        <w:lastRenderedPageBreak/>
        <w:t>Table des matières</w:t>
      </w:r>
    </w:p>
    <w:p w:rsidR="00A57338" w:rsidRPr="00FB2D2D" w:rsidRDefault="00463BB5" w:rsidP="00171899">
      <w:pPr>
        <w:pStyle w:val="TM1"/>
        <w:rPr>
          <w:rStyle w:val="Lienhypertexte"/>
          <w:b w:val="0"/>
          <w:bCs w:val="0"/>
          <w:color w:val="auto"/>
        </w:rPr>
      </w:pPr>
      <w:hyperlink w:anchor="_Toc359156383" w:history="1">
        <w:r w:rsidR="00A57338" w:rsidRPr="00FB2D2D">
          <w:rPr>
            <w:rStyle w:val="Lienhypertexte"/>
            <w:b w:val="0"/>
            <w:bCs w:val="0"/>
            <w:color w:val="auto"/>
            <w:u w:val="none"/>
          </w:rPr>
          <w:t>Liste des figures</w:t>
        </w:r>
        <w:r w:rsidR="00A57338" w:rsidRPr="00FB2D2D">
          <w:rPr>
            <w:b w:val="0"/>
            <w:bCs w:val="0"/>
            <w:webHidden/>
          </w:rPr>
          <w:tab/>
        </w:r>
      </w:hyperlink>
      <w:r w:rsidR="00CA357D" w:rsidRPr="00FB2D2D">
        <w:rPr>
          <w:b w:val="0"/>
          <w:bCs w:val="0"/>
        </w:rPr>
        <w:t>iii</w:t>
      </w:r>
    </w:p>
    <w:p w:rsidR="00A57338" w:rsidRPr="00FB2D2D" w:rsidRDefault="00463BB5" w:rsidP="00171899">
      <w:pPr>
        <w:pStyle w:val="TM1"/>
        <w:rPr>
          <w:rStyle w:val="Lienhypertexte"/>
          <w:b w:val="0"/>
          <w:bCs w:val="0"/>
          <w:color w:val="auto"/>
        </w:rPr>
      </w:pPr>
      <w:hyperlink w:anchor="_Toc359156383" w:history="1">
        <w:r w:rsidR="00A57338" w:rsidRPr="00FB2D2D">
          <w:rPr>
            <w:rStyle w:val="Lienhypertexte"/>
            <w:b w:val="0"/>
            <w:bCs w:val="0"/>
            <w:color w:val="auto"/>
            <w:u w:val="none"/>
          </w:rPr>
          <w:t>Liste des tableaux</w:t>
        </w:r>
        <w:r w:rsidR="00A57338" w:rsidRPr="00FB2D2D">
          <w:rPr>
            <w:b w:val="0"/>
            <w:bCs w:val="0"/>
            <w:webHidden/>
          </w:rPr>
          <w:tab/>
        </w:r>
      </w:hyperlink>
      <w:r w:rsidR="00CA357D" w:rsidRPr="00FB2D2D">
        <w:rPr>
          <w:b w:val="0"/>
          <w:bCs w:val="0"/>
        </w:rPr>
        <w:t>iv</w:t>
      </w:r>
    </w:p>
    <w:p w:rsidR="00A57338" w:rsidRPr="00FB2D2D" w:rsidRDefault="00463BB5" w:rsidP="00171899">
      <w:pPr>
        <w:pStyle w:val="TM1"/>
        <w:rPr>
          <w:rStyle w:val="Lienhypertexte"/>
          <w:b w:val="0"/>
          <w:bCs w:val="0"/>
          <w:color w:val="auto"/>
        </w:rPr>
      </w:pPr>
      <w:hyperlink w:anchor="_Toc359156383" w:history="1">
        <w:r w:rsidR="00A57338" w:rsidRPr="00FB2D2D">
          <w:rPr>
            <w:rStyle w:val="Lienhypertexte"/>
            <w:b w:val="0"/>
            <w:bCs w:val="0"/>
            <w:color w:val="auto"/>
            <w:u w:val="none"/>
          </w:rPr>
          <w:t>Acronymes</w:t>
        </w:r>
        <w:r w:rsidR="0003322C" w:rsidRPr="00FB2D2D">
          <w:rPr>
            <w:rStyle w:val="Lienhypertexte"/>
            <w:b w:val="0"/>
            <w:bCs w:val="0"/>
            <w:color w:val="auto"/>
            <w:u w:val="none"/>
          </w:rPr>
          <w:t xml:space="preserve"> et abréviations</w:t>
        </w:r>
        <w:r w:rsidR="00A57338" w:rsidRPr="00FB2D2D">
          <w:rPr>
            <w:b w:val="0"/>
            <w:bCs w:val="0"/>
            <w:webHidden/>
          </w:rPr>
          <w:tab/>
        </w:r>
        <w:r w:rsidR="00CA357D" w:rsidRPr="00FB2D2D">
          <w:rPr>
            <w:b w:val="0"/>
            <w:bCs w:val="0"/>
            <w:webHidden/>
          </w:rPr>
          <w:t>v</w:t>
        </w:r>
      </w:hyperlink>
    </w:p>
    <w:p w:rsidR="00A57338" w:rsidRPr="00FB2D2D" w:rsidRDefault="00463BB5" w:rsidP="00171899">
      <w:pPr>
        <w:pStyle w:val="TM1"/>
        <w:rPr>
          <w:b w:val="0"/>
          <w:bCs w:val="0"/>
        </w:rPr>
      </w:pPr>
      <w:hyperlink w:anchor="_Toc359156383" w:history="1">
        <w:r w:rsidR="00A57338" w:rsidRPr="00FB2D2D">
          <w:rPr>
            <w:rStyle w:val="Lienhypertexte"/>
            <w:b w:val="0"/>
            <w:bCs w:val="0"/>
            <w:color w:val="auto"/>
            <w:u w:val="none"/>
          </w:rPr>
          <w:t>Introduction général</w:t>
        </w:r>
        <w:r w:rsidR="0056277B" w:rsidRPr="00FB2D2D">
          <w:rPr>
            <w:rStyle w:val="Lienhypertexte"/>
            <w:b w:val="0"/>
            <w:bCs w:val="0"/>
            <w:color w:val="auto"/>
            <w:u w:val="none"/>
          </w:rPr>
          <w:t>e</w:t>
        </w:r>
        <w:r w:rsidR="00A57338" w:rsidRPr="00FB2D2D">
          <w:rPr>
            <w:b w:val="0"/>
            <w:bCs w:val="0"/>
            <w:webHidden/>
          </w:rPr>
          <w:tab/>
          <w:t>1</w:t>
        </w:r>
      </w:hyperlink>
    </w:p>
    <w:p w:rsidR="00A57338" w:rsidRPr="00FB2D2D" w:rsidRDefault="00A57338" w:rsidP="002A4CE8">
      <w:pPr>
        <w:spacing w:after="0" w:line="360" w:lineRule="auto"/>
        <w:ind w:firstLine="567"/>
        <w:rPr>
          <w:rFonts w:asciiTheme="majorBidi" w:hAnsiTheme="majorBidi" w:cstheme="majorBidi"/>
          <w:b/>
          <w:bCs/>
          <w:i/>
          <w:iCs/>
          <w:sz w:val="24"/>
          <w:szCs w:val="24"/>
          <w:u w:val="single"/>
        </w:rPr>
      </w:pPr>
      <w:r w:rsidRPr="00FB2D2D">
        <w:rPr>
          <w:rFonts w:asciiTheme="majorBidi" w:hAnsiTheme="majorBidi" w:cstheme="majorBidi"/>
          <w:b/>
          <w:bCs/>
          <w:i/>
          <w:iCs/>
          <w:sz w:val="24"/>
          <w:szCs w:val="24"/>
          <w:lang w:eastAsia="en-US"/>
        </w:rPr>
        <w:t xml:space="preserve">Chapitre </w:t>
      </w:r>
      <w:r w:rsidRPr="00FB2D2D">
        <w:rPr>
          <w:rFonts w:asciiTheme="majorBidi" w:hAnsiTheme="majorBidi" w:cstheme="majorBidi"/>
          <w:b/>
          <w:bCs/>
          <w:i/>
          <w:iCs/>
          <w:sz w:val="24"/>
          <w:szCs w:val="24"/>
        </w:rPr>
        <w:t>I</w:t>
      </w:r>
      <w:r w:rsidRPr="00FB2D2D">
        <w:rPr>
          <w:rFonts w:asciiTheme="majorBidi" w:hAnsiTheme="majorBidi" w:cstheme="majorBidi"/>
          <w:b/>
          <w:bCs/>
          <w:i/>
          <w:iCs/>
          <w:sz w:val="24"/>
          <w:szCs w:val="24"/>
          <w:lang w:eastAsia="en-US"/>
        </w:rPr>
        <w:t xml:space="preserve"> : </w:t>
      </w:r>
      <w:r w:rsidR="00C03F4F" w:rsidRPr="00FB2D2D">
        <w:rPr>
          <w:rFonts w:asciiTheme="majorBidi" w:hAnsiTheme="majorBidi" w:cstheme="majorBidi"/>
          <w:b/>
          <w:bCs/>
          <w:i/>
          <w:iCs/>
          <w:sz w:val="24"/>
          <w:szCs w:val="24"/>
        </w:rPr>
        <w:t>Généralités et état de l’art sur les antennes ULB</w:t>
      </w:r>
      <w:r w:rsidR="00C03F4F" w:rsidRPr="00FB2D2D">
        <w:rPr>
          <w:rFonts w:asciiTheme="majorBidi" w:hAnsiTheme="majorBidi" w:cstheme="majorBidi"/>
          <w:b/>
          <w:bCs/>
          <w:i/>
          <w:iCs/>
          <w:sz w:val="24"/>
          <w:szCs w:val="24"/>
          <w:u w:val="single"/>
        </w:rPr>
        <w:t xml:space="preserve"> </w:t>
      </w:r>
    </w:p>
    <w:p w:rsidR="00C03F4F" w:rsidRPr="00FB2D2D" w:rsidRDefault="00703191" w:rsidP="00171899">
      <w:pPr>
        <w:pStyle w:val="TM1"/>
        <w:rPr>
          <w:b w:val="0"/>
          <w:bCs w:val="0"/>
        </w:rPr>
      </w:pPr>
      <w:r w:rsidRPr="00FB2D2D">
        <w:fldChar w:fldCharType="begin"/>
      </w:r>
      <w:r w:rsidR="00A57338" w:rsidRPr="00FB2D2D">
        <w:instrText xml:space="preserve"> TOC \o "1-3" \h \z \u </w:instrText>
      </w:r>
      <w:r w:rsidRPr="00FB2D2D">
        <w:fldChar w:fldCharType="separate"/>
      </w:r>
      <w:r w:rsidRPr="00FB2D2D">
        <w:rPr>
          <w:b w:val="0"/>
          <w:bCs w:val="0"/>
        </w:rPr>
        <w:fldChar w:fldCharType="begin"/>
      </w:r>
      <w:r w:rsidR="00C03F4F" w:rsidRPr="00FB2D2D">
        <w:rPr>
          <w:b w:val="0"/>
          <w:bCs w:val="0"/>
        </w:rPr>
        <w:instrText xml:space="preserve"> TOC \o "1-3" \h \z \u </w:instrText>
      </w:r>
      <w:r w:rsidRPr="00FB2D2D">
        <w:rPr>
          <w:b w:val="0"/>
          <w:bCs w:val="0"/>
        </w:rPr>
        <w:fldChar w:fldCharType="separate"/>
      </w:r>
      <w:hyperlink w:anchor="_Toc359156382" w:history="1">
        <w:r w:rsidR="00C03F4F" w:rsidRPr="00FB2D2D">
          <w:rPr>
            <w:b w:val="0"/>
            <w:bCs w:val="0"/>
          </w:rPr>
          <w:t>I</w:t>
        </w:r>
        <w:r w:rsidR="00C03F4F" w:rsidRPr="00FB2D2D">
          <w:rPr>
            <w:rStyle w:val="Lienhypertexte"/>
            <w:b w:val="0"/>
            <w:bCs w:val="0"/>
          </w:rPr>
          <w:t xml:space="preserve">.1 </w:t>
        </w:r>
        <w:r w:rsidR="00C03F4F" w:rsidRPr="00FB2D2D">
          <w:rPr>
            <w:b w:val="0"/>
            <w:bCs w:val="0"/>
          </w:rPr>
          <w:t xml:space="preserve">Introduction </w:t>
        </w:r>
        <w:r w:rsidR="00C03F4F" w:rsidRPr="00FB2D2D">
          <w:rPr>
            <w:b w:val="0"/>
            <w:bCs w:val="0"/>
            <w:webHidden/>
          </w:rPr>
          <w:tab/>
        </w:r>
        <w:r w:rsidR="00CA4B54" w:rsidRPr="00FB2D2D">
          <w:rPr>
            <w:b w:val="0"/>
            <w:bCs w:val="0"/>
            <w:webHidden/>
          </w:rPr>
          <w:t>3</w:t>
        </w:r>
      </w:hyperlink>
    </w:p>
    <w:p w:rsidR="00C03F4F" w:rsidRPr="00FB2D2D" w:rsidRDefault="00463BB5" w:rsidP="00171899">
      <w:pPr>
        <w:pStyle w:val="TM1"/>
        <w:rPr>
          <w:b w:val="0"/>
          <w:bCs w:val="0"/>
        </w:rPr>
      </w:pPr>
      <w:hyperlink w:anchor="_Toc359156384" w:history="1">
        <w:r w:rsidR="00C03F4F" w:rsidRPr="00FB2D2D">
          <w:rPr>
            <w:b w:val="0"/>
            <w:bCs w:val="0"/>
          </w:rPr>
          <w:t>I</w:t>
        </w:r>
        <w:r w:rsidR="00C03F4F" w:rsidRPr="00FB2D2D">
          <w:rPr>
            <w:rStyle w:val="Lienhypertexte"/>
            <w:b w:val="0"/>
            <w:bCs w:val="0"/>
          </w:rPr>
          <w:t xml:space="preserve">.2 </w:t>
        </w:r>
        <w:r w:rsidR="00C03F4F" w:rsidRPr="00FB2D2D">
          <w:rPr>
            <w:b w:val="0"/>
            <w:bCs w:val="0"/>
          </w:rPr>
          <w:t xml:space="preserve">Généralités sur la technologie ULB </w:t>
        </w:r>
        <w:r w:rsidR="00C03F4F" w:rsidRPr="00FB2D2D">
          <w:rPr>
            <w:b w:val="0"/>
            <w:bCs w:val="0"/>
            <w:webHidden/>
          </w:rPr>
          <w:tab/>
        </w:r>
        <w:r w:rsidR="00CA4B54" w:rsidRPr="00FB2D2D">
          <w:rPr>
            <w:b w:val="0"/>
            <w:bCs w:val="0"/>
            <w:webHidden/>
          </w:rPr>
          <w:t>3</w:t>
        </w:r>
      </w:hyperlink>
    </w:p>
    <w:p w:rsidR="00C03F4F" w:rsidRPr="00FB2D2D" w:rsidRDefault="00463BB5" w:rsidP="00565B9A">
      <w:pPr>
        <w:pStyle w:val="TM1"/>
        <w:ind w:firstLine="567"/>
        <w:rPr>
          <w:b w:val="0"/>
          <w:bCs w:val="0"/>
        </w:rPr>
      </w:pPr>
      <w:hyperlink w:anchor="_Toc359156384" w:history="1">
        <w:r w:rsidR="00C03F4F" w:rsidRPr="00FB2D2D">
          <w:rPr>
            <w:b w:val="0"/>
            <w:bCs w:val="0"/>
          </w:rPr>
          <w:t>I</w:t>
        </w:r>
        <w:r w:rsidR="00C03F4F" w:rsidRPr="00FB2D2D">
          <w:rPr>
            <w:rStyle w:val="Lienhypertexte"/>
            <w:b w:val="0"/>
            <w:bCs w:val="0"/>
          </w:rPr>
          <w:t xml:space="preserve">.2.1 </w:t>
        </w:r>
        <w:r w:rsidR="00C03F4F" w:rsidRPr="00FB2D2D">
          <w:rPr>
            <w:b w:val="0"/>
            <w:bCs w:val="0"/>
          </w:rPr>
          <w:t xml:space="preserve">Définition de la technologie ULB </w:t>
        </w:r>
        <w:r w:rsidR="00C03F4F" w:rsidRPr="00FB2D2D">
          <w:rPr>
            <w:b w:val="0"/>
            <w:bCs w:val="0"/>
            <w:webHidden/>
          </w:rPr>
          <w:tab/>
        </w:r>
        <w:r w:rsidR="00171899" w:rsidRPr="00FB2D2D">
          <w:rPr>
            <w:b w:val="0"/>
            <w:bCs w:val="0"/>
            <w:webHidden/>
          </w:rPr>
          <w:t>3</w:t>
        </w:r>
      </w:hyperlink>
    </w:p>
    <w:p w:rsidR="00C03F4F" w:rsidRPr="00FB2D2D" w:rsidRDefault="00463BB5" w:rsidP="00565B9A">
      <w:pPr>
        <w:pStyle w:val="TM1"/>
        <w:ind w:firstLine="567"/>
        <w:rPr>
          <w:b w:val="0"/>
          <w:bCs w:val="0"/>
        </w:rPr>
      </w:pPr>
      <w:hyperlink w:anchor="_Toc359156384" w:history="1">
        <w:r w:rsidR="00C03F4F" w:rsidRPr="00FB2D2D">
          <w:rPr>
            <w:b w:val="0"/>
            <w:bCs w:val="0"/>
          </w:rPr>
          <w:t>I</w:t>
        </w:r>
        <w:r w:rsidR="00C03F4F" w:rsidRPr="00FB2D2D">
          <w:rPr>
            <w:rStyle w:val="Lienhypertexte"/>
            <w:b w:val="0"/>
            <w:bCs w:val="0"/>
          </w:rPr>
          <w:t xml:space="preserve">.2.2 </w:t>
        </w:r>
        <w:r w:rsidR="00C03F4F" w:rsidRPr="00FB2D2D">
          <w:rPr>
            <w:b w:val="0"/>
            <w:bCs w:val="0"/>
          </w:rPr>
          <w:t xml:space="preserve">Systèmes ULB impulsionnels </w:t>
        </w:r>
        <w:r w:rsidR="00C03F4F" w:rsidRPr="00FB2D2D">
          <w:rPr>
            <w:b w:val="0"/>
            <w:bCs w:val="0"/>
            <w:webHidden/>
          </w:rPr>
          <w:tab/>
        </w:r>
        <w:r w:rsidR="00171899" w:rsidRPr="00FB2D2D">
          <w:rPr>
            <w:b w:val="0"/>
            <w:bCs w:val="0"/>
            <w:webHidden/>
          </w:rPr>
          <w:t>4</w:t>
        </w:r>
      </w:hyperlink>
    </w:p>
    <w:p w:rsidR="00C03F4F" w:rsidRPr="00FB2D2D" w:rsidRDefault="00463BB5" w:rsidP="00985C48">
      <w:pPr>
        <w:pStyle w:val="TM2"/>
        <w:rPr>
          <w:b w:val="0"/>
          <w:bCs w:val="0"/>
        </w:rPr>
      </w:pPr>
      <w:hyperlink w:anchor="_Toc359156390" w:history="1">
        <w:r w:rsidR="00C03F4F" w:rsidRPr="00FB2D2D">
          <w:rPr>
            <w:b w:val="0"/>
            <w:bCs w:val="0"/>
            <w:noProof w:val="0"/>
          </w:rPr>
          <w:t>I</w:t>
        </w:r>
        <w:r w:rsidR="00C03F4F" w:rsidRPr="00FB2D2D">
          <w:rPr>
            <w:rStyle w:val="Lienhypertexte"/>
            <w:b w:val="0"/>
            <w:bCs w:val="0"/>
          </w:rPr>
          <w:t xml:space="preserve">.3 Avantages de la technologie ULB </w:t>
        </w:r>
        <w:r w:rsidR="00C03F4F" w:rsidRPr="00FB2D2D">
          <w:rPr>
            <w:b w:val="0"/>
            <w:bCs w:val="0"/>
            <w:webHidden/>
          </w:rPr>
          <w:tab/>
        </w:r>
        <w:r w:rsidR="00171899" w:rsidRPr="00FB2D2D">
          <w:rPr>
            <w:b w:val="0"/>
            <w:bCs w:val="0"/>
            <w:webHidden/>
          </w:rPr>
          <w:t>4</w:t>
        </w:r>
      </w:hyperlink>
    </w:p>
    <w:p w:rsidR="00C03F4F" w:rsidRPr="00FB2D2D" w:rsidRDefault="00463BB5" w:rsidP="00565B9A">
      <w:pPr>
        <w:pStyle w:val="TM2"/>
        <w:ind w:firstLine="567"/>
        <w:rPr>
          <w:b w:val="0"/>
          <w:bCs w:val="0"/>
        </w:rPr>
      </w:pPr>
      <w:hyperlink w:anchor="_Toc359156390" w:history="1">
        <w:r w:rsidR="00C03F4F" w:rsidRPr="00FB2D2D">
          <w:rPr>
            <w:b w:val="0"/>
            <w:bCs w:val="0"/>
            <w:noProof w:val="0"/>
          </w:rPr>
          <w:t>I</w:t>
        </w:r>
        <w:r w:rsidR="00C03F4F" w:rsidRPr="00FB2D2D">
          <w:rPr>
            <w:rStyle w:val="Lienhypertexte"/>
            <w:b w:val="0"/>
            <w:bCs w:val="0"/>
          </w:rPr>
          <w:t xml:space="preserve">.3.1 </w:t>
        </w:r>
        <w:r w:rsidR="00C03F4F" w:rsidRPr="00FB2D2D">
          <w:rPr>
            <w:b w:val="0"/>
            <w:bCs w:val="0"/>
          </w:rPr>
          <w:t xml:space="preserve">Capacité de partager le spectre de fréquence </w:t>
        </w:r>
        <w:r w:rsidR="00C03F4F" w:rsidRPr="00FB2D2D">
          <w:rPr>
            <w:b w:val="0"/>
            <w:bCs w:val="0"/>
            <w:webHidden/>
          </w:rPr>
          <w:tab/>
        </w:r>
        <w:r w:rsidR="00171899" w:rsidRPr="00FB2D2D">
          <w:rPr>
            <w:b w:val="0"/>
            <w:bCs w:val="0"/>
            <w:webHidden/>
          </w:rPr>
          <w:t>4</w:t>
        </w:r>
      </w:hyperlink>
    </w:p>
    <w:p w:rsidR="00C03F4F" w:rsidRPr="00FB2D2D" w:rsidRDefault="00463BB5" w:rsidP="00565B9A">
      <w:pPr>
        <w:pStyle w:val="TM2"/>
        <w:ind w:firstLine="567"/>
        <w:rPr>
          <w:b w:val="0"/>
          <w:bCs w:val="0"/>
        </w:rPr>
      </w:pPr>
      <w:hyperlink w:anchor="_Toc359156390" w:history="1">
        <w:r w:rsidR="00C03F4F" w:rsidRPr="00FB2D2D">
          <w:rPr>
            <w:b w:val="0"/>
            <w:bCs w:val="0"/>
            <w:noProof w:val="0"/>
          </w:rPr>
          <w:t>I</w:t>
        </w:r>
        <w:r w:rsidR="00C03F4F" w:rsidRPr="00FB2D2D">
          <w:rPr>
            <w:rStyle w:val="Lienhypertexte"/>
            <w:b w:val="0"/>
            <w:bCs w:val="0"/>
          </w:rPr>
          <w:t xml:space="preserve">.3.2 </w:t>
        </w:r>
        <w:r w:rsidR="00C03F4F" w:rsidRPr="00FB2D2D">
          <w:rPr>
            <w:b w:val="0"/>
            <w:bCs w:val="0"/>
          </w:rPr>
          <w:t xml:space="preserve">Grande capacité du canal </w:t>
        </w:r>
        <w:r w:rsidR="00C03F4F" w:rsidRPr="00FB2D2D">
          <w:rPr>
            <w:b w:val="0"/>
            <w:bCs w:val="0"/>
            <w:webHidden/>
          </w:rPr>
          <w:tab/>
        </w:r>
        <w:r w:rsidR="00171899" w:rsidRPr="00FB2D2D">
          <w:rPr>
            <w:b w:val="0"/>
            <w:bCs w:val="0"/>
            <w:webHidden/>
          </w:rPr>
          <w:t>5</w:t>
        </w:r>
      </w:hyperlink>
    </w:p>
    <w:p w:rsidR="00C03F4F" w:rsidRPr="00FB2D2D" w:rsidRDefault="00463BB5" w:rsidP="00565B9A">
      <w:pPr>
        <w:pStyle w:val="TM2"/>
        <w:ind w:firstLine="567"/>
        <w:rPr>
          <w:b w:val="0"/>
          <w:bCs w:val="0"/>
        </w:rPr>
      </w:pPr>
      <w:hyperlink w:anchor="_Toc359156390" w:history="1">
        <w:r w:rsidR="00C03F4F" w:rsidRPr="00FB2D2D">
          <w:rPr>
            <w:b w:val="0"/>
            <w:bCs w:val="0"/>
            <w:noProof w:val="0"/>
          </w:rPr>
          <w:t>I</w:t>
        </w:r>
        <w:r w:rsidR="00C03F4F" w:rsidRPr="00FB2D2D">
          <w:rPr>
            <w:rStyle w:val="Lienhypertexte"/>
            <w:b w:val="0"/>
            <w:bCs w:val="0"/>
          </w:rPr>
          <w:t xml:space="preserve">.3.3 </w:t>
        </w:r>
        <w:r w:rsidR="00C03F4F" w:rsidRPr="00FB2D2D">
          <w:rPr>
            <w:rFonts w:eastAsiaTheme="minorEastAsia"/>
            <w:b w:val="0"/>
            <w:bCs w:val="0"/>
          </w:rPr>
          <w:t>Propriétés de pénétration supérieure</w:t>
        </w:r>
        <w:r w:rsidR="00C03F4F" w:rsidRPr="00FB2D2D">
          <w:rPr>
            <w:b w:val="0"/>
            <w:bCs w:val="0"/>
            <w:webHidden/>
          </w:rPr>
          <w:tab/>
        </w:r>
        <w:r w:rsidR="00171899" w:rsidRPr="00FB2D2D">
          <w:rPr>
            <w:b w:val="0"/>
            <w:bCs w:val="0"/>
            <w:webHidden/>
          </w:rPr>
          <w:t>5</w:t>
        </w:r>
      </w:hyperlink>
    </w:p>
    <w:p w:rsidR="00C03F4F" w:rsidRPr="00FB2D2D" w:rsidRDefault="00463BB5" w:rsidP="00565B9A">
      <w:pPr>
        <w:pStyle w:val="TM2"/>
        <w:ind w:firstLine="567"/>
        <w:rPr>
          <w:b w:val="0"/>
          <w:bCs w:val="0"/>
        </w:rPr>
      </w:pPr>
      <w:hyperlink w:anchor="_Toc359156390" w:history="1">
        <w:r w:rsidR="00C03F4F" w:rsidRPr="00FB2D2D">
          <w:rPr>
            <w:b w:val="0"/>
            <w:bCs w:val="0"/>
            <w:noProof w:val="0"/>
          </w:rPr>
          <w:t>I</w:t>
        </w:r>
        <w:r w:rsidR="00C03F4F" w:rsidRPr="00FB2D2D">
          <w:rPr>
            <w:rStyle w:val="Lienhypertexte"/>
            <w:b w:val="0"/>
            <w:bCs w:val="0"/>
          </w:rPr>
          <w:t xml:space="preserve">.3.4 </w:t>
        </w:r>
        <w:r w:rsidR="00C03F4F" w:rsidRPr="00FB2D2D">
          <w:rPr>
            <w:rFonts w:eastAsiaTheme="minorEastAsia"/>
            <w:b w:val="0"/>
            <w:bCs w:val="0"/>
          </w:rPr>
          <w:t>Architecture simple d’émetteur/récepteur</w:t>
        </w:r>
        <w:r w:rsidR="00C03F4F" w:rsidRPr="00FB2D2D">
          <w:rPr>
            <w:b w:val="0"/>
            <w:bCs w:val="0"/>
          </w:rPr>
          <w:t xml:space="preserve"> </w:t>
        </w:r>
        <w:r w:rsidR="00C03F4F" w:rsidRPr="00FB2D2D">
          <w:rPr>
            <w:b w:val="0"/>
            <w:bCs w:val="0"/>
            <w:webHidden/>
          </w:rPr>
          <w:tab/>
        </w:r>
        <w:r w:rsidR="00171899" w:rsidRPr="00FB2D2D">
          <w:rPr>
            <w:b w:val="0"/>
            <w:bCs w:val="0"/>
            <w:webHidden/>
          </w:rPr>
          <w:t>6</w:t>
        </w:r>
      </w:hyperlink>
    </w:p>
    <w:p w:rsidR="00C03F4F" w:rsidRPr="00FB2D2D" w:rsidRDefault="00463BB5" w:rsidP="00565B9A">
      <w:pPr>
        <w:pStyle w:val="TM2"/>
        <w:ind w:firstLine="567"/>
        <w:rPr>
          <w:b w:val="0"/>
          <w:bCs w:val="0"/>
        </w:rPr>
      </w:pPr>
      <w:hyperlink w:anchor="_Toc359156390" w:history="1">
        <w:r w:rsidR="00C03F4F" w:rsidRPr="00FB2D2D">
          <w:rPr>
            <w:b w:val="0"/>
            <w:bCs w:val="0"/>
            <w:noProof w:val="0"/>
          </w:rPr>
          <w:t>I</w:t>
        </w:r>
        <w:r w:rsidR="00C03F4F" w:rsidRPr="00FB2D2D">
          <w:rPr>
            <w:rStyle w:val="Lienhypertexte"/>
            <w:b w:val="0"/>
            <w:bCs w:val="0"/>
          </w:rPr>
          <w:t xml:space="preserve">.3.5 </w:t>
        </w:r>
        <w:r w:rsidR="00C03F4F" w:rsidRPr="00FB2D2D">
          <w:rPr>
            <w:rFonts w:eastAsiaTheme="minorEastAsia"/>
            <w:b w:val="0"/>
            <w:bCs w:val="0"/>
          </w:rPr>
          <w:t>Complexité réduite et faible coût</w:t>
        </w:r>
        <w:r w:rsidR="00C03F4F" w:rsidRPr="00FB2D2D">
          <w:rPr>
            <w:b w:val="0"/>
            <w:bCs w:val="0"/>
          </w:rPr>
          <w:t xml:space="preserve"> </w:t>
        </w:r>
        <w:r w:rsidR="00C03F4F" w:rsidRPr="00FB2D2D">
          <w:rPr>
            <w:b w:val="0"/>
            <w:bCs w:val="0"/>
            <w:webHidden/>
          </w:rPr>
          <w:tab/>
        </w:r>
        <w:r w:rsidR="00171899" w:rsidRPr="00FB2D2D">
          <w:rPr>
            <w:b w:val="0"/>
            <w:bCs w:val="0"/>
            <w:webHidden/>
          </w:rPr>
          <w:t>6</w:t>
        </w:r>
      </w:hyperlink>
    </w:p>
    <w:p w:rsidR="00C03F4F" w:rsidRPr="00FB2D2D" w:rsidRDefault="00463BB5" w:rsidP="00171899">
      <w:pPr>
        <w:pStyle w:val="TM1"/>
        <w:rPr>
          <w:b w:val="0"/>
          <w:bCs w:val="0"/>
        </w:rPr>
      </w:pPr>
      <w:hyperlink w:anchor="_Toc359156397" w:history="1">
        <w:r w:rsidR="00C03F4F" w:rsidRPr="00FB2D2D">
          <w:rPr>
            <w:b w:val="0"/>
            <w:bCs w:val="0"/>
          </w:rPr>
          <w:t>I</w:t>
        </w:r>
        <w:r w:rsidR="00C03F4F" w:rsidRPr="00FB2D2D">
          <w:rPr>
            <w:rStyle w:val="Lienhypertexte"/>
            <w:b w:val="0"/>
            <w:bCs w:val="0"/>
          </w:rPr>
          <w:t>.4 Applications ULB</w:t>
        </w:r>
        <w:r w:rsidR="00C03F4F" w:rsidRPr="00FB2D2D">
          <w:rPr>
            <w:b w:val="0"/>
            <w:bCs w:val="0"/>
            <w:webHidden/>
          </w:rPr>
          <w:tab/>
        </w:r>
        <w:r w:rsidR="00171899" w:rsidRPr="00FB2D2D">
          <w:rPr>
            <w:b w:val="0"/>
            <w:bCs w:val="0"/>
            <w:webHidden/>
          </w:rPr>
          <w:t>6</w:t>
        </w:r>
      </w:hyperlink>
    </w:p>
    <w:p w:rsidR="00C03F4F" w:rsidRPr="00FB2D2D" w:rsidRDefault="00C03F4F" w:rsidP="00171899">
      <w:pPr>
        <w:pStyle w:val="TM1"/>
        <w:rPr>
          <w:b w:val="0"/>
          <w:bCs w:val="0"/>
        </w:rPr>
      </w:pPr>
      <w:r w:rsidRPr="00FB2D2D">
        <w:rPr>
          <w:b w:val="0"/>
          <w:bCs w:val="0"/>
        </w:rPr>
        <w:t xml:space="preserve">I </w:t>
      </w:r>
      <w:hyperlink w:anchor="_Toc359156726" w:history="1">
        <w:r w:rsidRPr="00FB2D2D">
          <w:rPr>
            <w:rStyle w:val="Lienhypertexte"/>
            <w:b w:val="0"/>
            <w:bCs w:val="0"/>
          </w:rPr>
          <w:t xml:space="preserve">.5 </w:t>
        </w:r>
        <w:r w:rsidRPr="00FB2D2D">
          <w:rPr>
            <w:b w:val="0"/>
            <w:bCs w:val="0"/>
          </w:rPr>
          <w:t>Généralités sur les antennes compactes</w:t>
        </w:r>
        <w:r w:rsidRPr="00FB2D2D">
          <w:rPr>
            <w:rStyle w:val="Lienhypertexte"/>
            <w:b w:val="0"/>
            <w:bCs w:val="0"/>
          </w:rPr>
          <w:t xml:space="preserve"> </w:t>
        </w:r>
        <w:r w:rsidRPr="00FB2D2D">
          <w:rPr>
            <w:b w:val="0"/>
            <w:bCs w:val="0"/>
            <w:webHidden/>
          </w:rPr>
          <w:tab/>
        </w:r>
        <w:r w:rsidR="00171899" w:rsidRPr="00FB2D2D">
          <w:rPr>
            <w:b w:val="0"/>
            <w:bCs w:val="0"/>
            <w:webHidden/>
          </w:rPr>
          <w:t>7</w:t>
        </w:r>
      </w:hyperlink>
    </w:p>
    <w:p w:rsidR="00C03F4F" w:rsidRPr="00FB2D2D" w:rsidRDefault="00463BB5" w:rsidP="00565B9A">
      <w:pPr>
        <w:pStyle w:val="TM2"/>
        <w:ind w:firstLine="567"/>
        <w:rPr>
          <w:b w:val="0"/>
          <w:bCs w:val="0"/>
        </w:rPr>
      </w:pPr>
      <w:hyperlink w:anchor="_Toc359156738" w:history="1">
        <w:r w:rsidR="00C03F4F" w:rsidRPr="00FB2D2D">
          <w:rPr>
            <w:rStyle w:val="Lienhypertexte"/>
            <w:b w:val="0"/>
            <w:bCs w:val="0"/>
          </w:rPr>
          <w:t xml:space="preserve">I.5.1 Techniques de </w:t>
        </w:r>
        <w:r w:rsidR="00C03F4F" w:rsidRPr="00FB2D2D">
          <w:rPr>
            <w:b w:val="0"/>
            <w:bCs w:val="0"/>
          </w:rPr>
          <w:t>miniaturisation</w:t>
        </w:r>
        <w:r w:rsidR="00C03F4F" w:rsidRPr="00FB2D2D">
          <w:rPr>
            <w:b w:val="0"/>
            <w:bCs w:val="0"/>
            <w:webHidden/>
          </w:rPr>
          <w:tab/>
        </w:r>
        <w:r w:rsidR="00171899" w:rsidRPr="00FB2D2D">
          <w:rPr>
            <w:b w:val="0"/>
            <w:bCs w:val="0"/>
            <w:webHidden/>
          </w:rPr>
          <w:t>7</w:t>
        </w:r>
      </w:hyperlink>
    </w:p>
    <w:p w:rsidR="00C03F4F" w:rsidRPr="00FB2D2D" w:rsidRDefault="00463BB5" w:rsidP="00565B9A">
      <w:pPr>
        <w:pStyle w:val="TM2"/>
        <w:ind w:firstLine="567"/>
        <w:rPr>
          <w:b w:val="0"/>
          <w:bCs w:val="0"/>
        </w:rPr>
      </w:pPr>
      <w:hyperlink w:anchor="_Toc359156738" w:history="1">
        <w:r w:rsidR="00C03F4F" w:rsidRPr="00FB2D2D">
          <w:rPr>
            <w:rStyle w:val="Lienhypertexte"/>
            <w:b w:val="0"/>
            <w:bCs w:val="0"/>
          </w:rPr>
          <w:t xml:space="preserve">I.5.1.1 </w:t>
        </w:r>
        <w:r w:rsidR="00C03F4F" w:rsidRPr="00FB2D2D">
          <w:rPr>
            <w:b w:val="0"/>
            <w:bCs w:val="0"/>
          </w:rPr>
          <w:t>Modification du plan de masse</w:t>
        </w:r>
        <w:r w:rsidR="00C03F4F" w:rsidRPr="00FB2D2D">
          <w:rPr>
            <w:b w:val="0"/>
            <w:bCs w:val="0"/>
            <w:webHidden/>
          </w:rPr>
          <w:tab/>
        </w:r>
        <w:r w:rsidR="00171899" w:rsidRPr="00FB2D2D">
          <w:rPr>
            <w:b w:val="0"/>
            <w:bCs w:val="0"/>
            <w:webHidden/>
          </w:rPr>
          <w:t>7</w:t>
        </w:r>
      </w:hyperlink>
    </w:p>
    <w:p w:rsidR="00C03F4F" w:rsidRPr="00FB2D2D" w:rsidRDefault="00463BB5" w:rsidP="00565B9A">
      <w:pPr>
        <w:pStyle w:val="TM2"/>
        <w:ind w:firstLine="567"/>
        <w:rPr>
          <w:b w:val="0"/>
          <w:bCs w:val="0"/>
        </w:rPr>
      </w:pPr>
      <w:hyperlink w:anchor="_Toc359156738" w:history="1">
        <w:r w:rsidR="00C03F4F" w:rsidRPr="00FB2D2D">
          <w:rPr>
            <w:rStyle w:val="Lienhypertexte"/>
            <w:b w:val="0"/>
            <w:bCs w:val="0"/>
          </w:rPr>
          <w:t xml:space="preserve">I.5.1.2 </w:t>
        </w:r>
        <w:r w:rsidR="00C03F4F" w:rsidRPr="00FB2D2D">
          <w:rPr>
            <w:b w:val="0"/>
            <w:bCs w:val="0"/>
            <w:lang w:bidi="ar-DZ"/>
          </w:rPr>
          <w:t>Intégration des éléments localisés</w:t>
        </w:r>
        <w:r w:rsidR="00C03F4F" w:rsidRPr="00FB2D2D">
          <w:rPr>
            <w:b w:val="0"/>
            <w:bCs w:val="0"/>
            <w:webHidden/>
          </w:rPr>
          <w:tab/>
        </w:r>
        <w:r w:rsidR="00171899" w:rsidRPr="00FB2D2D">
          <w:rPr>
            <w:b w:val="0"/>
            <w:bCs w:val="0"/>
            <w:webHidden/>
          </w:rPr>
          <w:t>7</w:t>
        </w:r>
      </w:hyperlink>
    </w:p>
    <w:p w:rsidR="00C03F4F" w:rsidRPr="00FB2D2D" w:rsidRDefault="00463BB5" w:rsidP="00565B9A">
      <w:pPr>
        <w:pStyle w:val="TM2"/>
        <w:ind w:firstLine="567"/>
        <w:rPr>
          <w:b w:val="0"/>
          <w:bCs w:val="0"/>
        </w:rPr>
      </w:pPr>
      <w:hyperlink w:anchor="_Toc359156738" w:history="1">
        <w:r w:rsidR="00C03F4F" w:rsidRPr="00FB2D2D">
          <w:rPr>
            <w:rStyle w:val="Lienhypertexte"/>
            <w:b w:val="0"/>
            <w:bCs w:val="0"/>
          </w:rPr>
          <w:t xml:space="preserve">I.5.1.3 </w:t>
        </w:r>
        <w:r w:rsidR="00C03F4F" w:rsidRPr="00FB2D2D">
          <w:rPr>
            <w:b w:val="0"/>
            <w:bCs w:val="0"/>
            <w:lang w:bidi="ar-DZ"/>
          </w:rPr>
          <w:t>Technique de Court-circuit</w:t>
        </w:r>
        <w:r w:rsidR="00C03F4F" w:rsidRPr="00FB2D2D">
          <w:rPr>
            <w:b w:val="0"/>
            <w:bCs w:val="0"/>
            <w:webHidden/>
          </w:rPr>
          <w:tab/>
        </w:r>
        <w:r w:rsidR="00171899" w:rsidRPr="00FB2D2D">
          <w:rPr>
            <w:b w:val="0"/>
            <w:bCs w:val="0"/>
            <w:webHidden/>
          </w:rPr>
          <w:t>8</w:t>
        </w:r>
      </w:hyperlink>
    </w:p>
    <w:p w:rsidR="00C03F4F" w:rsidRPr="00FB2D2D" w:rsidRDefault="00C03F4F" w:rsidP="00985C48">
      <w:pPr>
        <w:pStyle w:val="TM2"/>
        <w:rPr>
          <w:b w:val="0"/>
          <w:bCs w:val="0"/>
        </w:rPr>
      </w:pPr>
      <w:r w:rsidRPr="00FB2D2D">
        <w:rPr>
          <w:b w:val="0"/>
          <w:bCs w:val="0"/>
        </w:rPr>
        <w:t xml:space="preserve">I </w:t>
      </w:r>
      <w:hyperlink w:anchor="_Toc359156738" w:history="1">
        <w:r w:rsidRPr="00FB2D2D">
          <w:rPr>
            <w:rStyle w:val="Lienhypertexte"/>
            <w:b w:val="0"/>
            <w:bCs w:val="0"/>
          </w:rPr>
          <w:t xml:space="preserve">.6 </w:t>
        </w:r>
        <w:r w:rsidRPr="00FB2D2D">
          <w:rPr>
            <w:b w:val="0"/>
            <w:bCs w:val="0"/>
          </w:rPr>
          <w:t>Antennes reconfigurables</w:t>
        </w:r>
        <w:r w:rsidRPr="00FB2D2D">
          <w:rPr>
            <w:b w:val="0"/>
            <w:bCs w:val="0"/>
            <w:webHidden/>
          </w:rPr>
          <w:tab/>
        </w:r>
        <w:r w:rsidR="00171899" w:rsidRPr="00FB2D2D">
          <w:rPr>
            <w:b w:val="0"/>
            <w:bCs w:val="0"/>
            <w:webHidden/>
          </w:rPr>
          <w:t>8</w:t>
        </w:r>
      </w:hyperlink>
    </w:p>
    <w:p w:rsidR="00C03F4F" w:rsidRPr="00FB2D2D" w:rsidRDefault="00C03F4F" w:rsidP="00565B9A">
      <w:pPr>
        <w:pStyle w:val="TM2"/>
        <w:ind w:firstLine="567"/>
        <w:rPr>
          <w:b w:val="0"/>
          <w:bCs w:val="0"/>
        </w:rPr>
      </w:pPr>
      <w:r w:rsidRPr="00FB2D2D">
        <w:rPr>
          <w:b w:val="0"/>
          <w:bCs w:val="0"/>
        </w:rPr>
        <w:t xml:space="preserve">I </w:t>
      </w:r>
      <w:hyperlink w:anchor="_Toc359156738" w:history="1">
        <w:r w:rsidRPr="00FB2D2D">
          <w:rPr>
            <w:rStyle w:val="Lienhypertexte"/>
            <w:b w:val="0"/>
            <w:bCs w:val="0"/>
          </w:rPr>
          <w:t xml:space="preserve">.6.1 </w:t>
        </w:r>
        <w:r w:rsidRPr="00FB2D2D">
          <w:rPr>
            <w:b w:val="0"/>
            <w:bCs w:val="0"/>
          </w:rPr>
          <w:t>Nécessité de la reconfigurabilité</w:t>
        </w:r>
        <w:r w:rsidRPr="00FB2D2D">
          <w:rPr>
            <w:b w:val="0"/>
            <w:bCs w:val="0"/>
            <w:webHidden/>
          </w:rPr>
          <w:tab/>
        </w:r>
        <w:r w:rsidR="00171899" w:rsidRPr="00FB2D2D">
          <w:rPr>
            <w:b w:val="0"/>
            <w:bCs w:val="0"/>
            <w:webHidden/>
          </w:rPr>
          <w:t>8</w:t>
        </w:r>
      </w:hyperlink>
    </w:p>
    <w:p w:rsidR="00C03F4F" w:rsidRPr="00FB2D2D" w:rsidRDefault="00C03F4F" w:rsidP="00565B9A">
      <w:pPr>
        <w:pStyle w:val="TM2"/>
        <w:ind w:firstLine="567"/>
        <w:rPr>
          <w:b w:val="0"/>
          <w:bCs w:val="0"/>
        </w:rPr>
      </w:pPr>
      <w:r w:rsidRPr="00FB2D2D">
        <w:rPr>
          <w:b w:val="0"/>
          <w:bCs w:val="0"/>
        </w:rPr>
        <w:t xml:space="preserve">I </w:t>
      </w:r>
      <w:hyperlink w:anchor="_Toc359156738" w:history="1">
        <w:r w:rsidRPr="00FB2D2D">
          <w:rPr>
            <w:rStyle w:val="Lienhypertexte"/>
            <w:b w:val="0"/>
            <w:bCs w:val="0"/>
          </w:rPr>
          <w:t xml:space="preserve">.6.2 </w:t>
        </w:r>
        <w:r w:rsidRPr="00FB2D2D">
          <w:rPr>
            <w:b w:val="0"/>
            <w:bCs w:val="0"/>
          </w:rPr>
          <w:t>Techniques de reconfigurabilité</w:t>
        </w:r>
        <w:r w:rsidRPr="00FB2D2D">
          <w:rPr>
            <w:b w:val="0"/>
            <w:bCs w:val="0"/>
            <w:webHidden/>
          </w:rPr>
          <w:tab/>
        </w:r>
        <w:r w:rsidR="00171899" w:rsidRPr="00FB2D2D">
          <w:rPr>
            <w:b w:val="0"/>
            <w:bCs w:val="0"/>
            <w:webHidden/>
          </w:rPr>
          <w:t>9</w:t>
        </w:r>
      </w:hyperlink>
    </w:p>
    <w:p w:rsidR="00C03F4F" w:rsidRPr="00FB2D2D" w:rsidRDefault="00C03F4F" w:rsidP="00565B9A">
      <w:pPr>
        <w:pStyle w:val="TM2"/>
        <w:ind w:firstLine="567"/>
        <w:rPr>
          <w:b w:val="0"/>
          <w:bCs w:val="0"/>
        </w:rPr>
      </w:pPr>
      <w:r w:rsidRPr="00FB2D2D">
        <w:rPr>
          <w:b w:val="0"/>
          <w:bCs w:val="0"/>
        </w:rPr>
        <w:t xml:space="preserve">I </w:t>
      </w:r>
      <w:hyperlink w:anchor="_Toc359156738" w:history="1">
        <w:r w:rsidRPr="00FB2D2D">
          <w:rPr>
            <w:rStyle w:val="Lienhypertexte"/>
            <w:b w:val="0"/>
            <w:bCs w:val="0"/>
          </w:rPr>
          <w:t xml:space="preserve">.6.3 </w:t>
        </w:r>
        <w:r w:rsidRPr="00FB2D2D">
          <w:rPr>
            <w:b w:val="0"/>
            <w:bCs w:val="0"/>
          </w:rPr>
          <w:t xml:space="preserve">Avantages et inconvénients d’une antenne reconfigurable </w:t>
        </w:r>
        <w:r w:rsidRPr="00FB2D2D">
          <w:rPr>
            <w:b w:val="0"/>
            <w:bCs w:val="0"/>
            <w:webHidden/>
          </w:rPr>
          <w:tab/>
        </w:r>
        <w:r w:rsidR="00171899" w:rsidRPr="00FB2D2D">
          <w:rPr>
            <w:b w:val="0"/>
            <w:bCs w:val="0"/>
            <w:webHidden/>
          </w:rPr>
          <w:t>9</w:t>
        </w:r>
      </w:hyperlink>
    </w:p>
    <w:p w:rsidR="00C03F4F" w:rsidRPr="00FB2D2D" w:rsidRDefault="00463BB5" w:rsidP="00171899">
      <w:pPr>
        <w:pStyle w:val="TM1"/>
        <w:rPr>
          <w:b w:val="0"/>
          <w:bCs w:val="0"/>
        </w:rPr>
      </w:pPr>
      <w:hyperlink w:anchor="_Toc359156737" w:history="1">
        <w:r w:rsidR="00C03F4F" w:rsidRPr="00FB2D2D">
          <w:rPr>
            <w:b w:val="0"/>
            <w:bCs w:val="0"/>
          </w:rPr>
          <w:t>I</w:t>
        </w:r>
        <w:r w:rsidR="00C03F4F" w:rsidRPr="00FB2D2D">
          <w:rPr>
            <w:rStyle w:val="Lienhypertexte"/>
            <w:b w:val="0"/>
            <w:bCs w:val="0"/>
          </w:rPr>
          <w:t>.7 Antennes ULB</w:t>
        </w:r>
        <w:r w:rsidR="00C03F4F" w:rsidRPr="00FB2D2D">
          <w:rPr>
            <w:b w:val="0"/>
            <w:bCs w:val="0"/>
            <w:webHidden/>
          </w:rPr>
          <w:tab/>
        </w:r>
        <w:r w:rsidR="00171899" w:rsidRPr="00FB2D2D">
          <w:rPr>
            <w:b w:val="0"/>
            <w:bCs w:val="0"/>
            <w:webHidden/>
          </w:rPr>
          <w:t>10</w:t>
        </w:r>
      </w:hyperlink>
    </w:p>
    <w:p w:rsidR="00C03F4F" w:rsidRPr="00FB2D2D" w:rsidRDefault="00463BB5" w:rsidP="00565B9A">
      <w:pPr>
        <w:pStyle w:val="TM2"/>
        <w:ind w:firstLine="567"/>
        <w:rPr>
          <w:b w:val="0"/>
          <w:bCs w:val="0"/>
        </w:rPr>
      </w:pPr>
      <w:hyperlink w:anchor="_Toc359156729" w:history="1">
        <w:r w:rsidR="00C03F4F" w:rsidRPr="00FB2D2D">
          <w:rPr>
            <w:b w:val="0"/>
            <w:bCs w:val="0"/>
            <w:noProof w:val="0"/>
          </w:rPr>
          <w:t>I</w:t>
        </w:r>
        <w:r w:rsidR="00C03F4F" w:rsidRPr="00FB2D2D">
          <w:rPr>
            <w:rStyle w:val="Lienhypertexte"/>
            <w:b w:val="0"/>
            <w:bCs w:val="0"/>
          </w:rPr>
          <w:t>.7.1</w:t>
        </w:r>
        <w:r w:rsidR="00C03F4F" w:rsidRPr="00FB2D2D">
          <w:rPr>
            <w:b w:val="0"/>
            <w:bCs w:val="0"/>
          </w:rPr>
          <w:t xml:space="preserve"> Technique d’élargissement de la bande d’une antenne ULB</w:t>
        </w:r>
        <w:r w:rsidR="00C03F4F" w:rsidRPr="00FB2D2D">
          <w:rPr>
            <w:b w:val="0"/>
            <w:bCs w:val="0"/>
            <w:webHidden/>
          </w:rPr>
          <w:tab/>
        </w:r>
        <w:r w:rsidR="00171899" w:rsidRPr="00FB2D2D">
          <w:rPr>
            <w:b w:val="0"/>
            <w:bCs w:val="0"/>
            <w:webHidden/>
          </w:rPr>
          <w:t>10</w:t>
        </w:r>
      </w:hyperlink>
    </w:p>
    <w:p w:rsidR="00C03F4F" w:rsidRPr="00FB2D2D" w:rsidRDefault="00463BB5" w:rsidP="00985C48">
      <w:pPr>
        <w:pStyle w:val="TM2"/>
        <w:rPr>
          <w:b w:val="0"/>
          <w:bCs w:val="0"/>
        </w:rPr>
      </w:pPr>
      <w:hyperlink w:anchor="_Toc359156737" w:history="1">
        <w:r w:rsidR="00C03F4F" w:rsidRPr="00FB2D2D">
          <w:rPr>
            <w:rStyle w:val="Lienhypertexte"/>
            <w:b w:val="0"/>
            <w:bCs w:val="0"/>
          </w:rPr>
          <w:t>I.8 Etat de l’art des antennes ULB</w:t>
        </w:r>
        <w:r w:rsidR="00C03F4F" w:rsidRPr="00FB2D2D">
          <w:rPr>
            <w:b w:val="0"/>
            <w:bCs w:val="0"/>
            <w:webHidden/>
          </w:rPr>
          <w:tab/>
        </w:r>
        <w:r w:rsidR="00171899" w:rsidRPr="00FB2D2D">
          <w:rPr>
            <w:b w:val="0"/>
            <w:bCs w:val="0"/>
            <w:webHidden/>
          </w:rPr>
          <w:t>11</w:t>
        </w:r>
      </w:hyperlink>
    </w:p>
    <w:p w:rsidR="00A57338" w:rsidRPr="00FB2D2D" w:rsidRDefault="00C03F4F" w:rsidP="00171899">
      <w:pPr>
        <w:pStyle w:val="TM1"/>
        <w:rPr>
          <w:b w:val="0"/>
          <w:bCs w:val="0"/>
          <w:color w:val="000000"/>
        </w:rPr>
      </w:pPr>
      <w:r w:rsidRPr="00FB2D2D">
        <w:rPr>
          <w:b w:val="0"/>
          <w:bCs w:val="0"/>
        </w:rPr>
        <w:t xml:space="preserve">I </w:t>
      </w:r>
      <w:hyperlink w:anchor="_Toc359156737" w:history="1">
        <w:r w:rsidRPr="00FB2D2D">
          <w:rPr>
            <w:rStyle w:val="Lienhypertexte"/>
            <w:b w:val="0"/>
            <w:bCs w:val="0"/>
          </w:rPr>
          <w:t>.9 Conclusion</w:t>
        </w:r>
        <w:r w:rsidRPr="00FB2D2D">
          <w:rPr>
            <w:b w:val="0"/>
            <w:bCs w:val="0"/>
            <w:webHidden/>
          </w:rPr>
          <w:tab/>
        </w:r>
        <w:r w:rsidR="00171899" w:rsidRPr="00FB2D2D">
          <w:rPr>
            <w:b w:val="0"/>
            <w:bCs w:val="0"/>
            <w:webHidden/>
          </w:rPr>
          <w:t>15</w:t>
        </w:r>
      </w:hyperlink>
      <w:r w:rsidR="00703191" w:rsidRPr="00FB2D2D">
        <w:rPr>
          <w:b w:val="0"/>
          <w:bCs w:val="0"/>
        </w:rPr>
        <w:fldChar w:fldCharType="end"/>
      </w:r>
    </w:p>
    <w:p w:rsidR="00A57338" w:rsidRPr="00FB2D2D" w:rsidRDefault="00C03F4F" w:rsidP="00171899">
      <w:pPr>
        <w:pStyle w:val="TM1"/>
        <w:rPr>
          <w:b w:val="0"/>
          <w:bCs w:val="0"/>
        </w:rPr>
      </w:pPr>
      <w:r w:rsidRPr="00FB2D2D">
        <w:rPr>
          <w:b w:val="0"/>
          <w:bCs w:val="0"/>
        </w:rPr>
        <w:t>I.10</w:t>
      </w:r>
      <w:r w:rsidR="0056277B" w:rsidRPr="00FB2D2D">
        <w:rPr>
          <w:b w:val="0"/>
          <w:bCs w:val="0"/>
        </w:rPr>
        <w:t xml:space="preserve"> </w:t>
      </w:r>
      <w:r w:rsidR="00CA357D" w:rsidRPr="00FB2D2D">
        <w:rPr>
          <w:b w:val="0"/>
          <w:bCs w:val="0"/>
        </w:rPr>
        <w:t>Références bibliographiques du chapitre I</w:t>
      </w:r>
      <w:r w:rsidR="0056277B" w:rsidRPr="00FB2D2D">
        <w:rPr>
          <w:b w:val="0"/>
          <w:bCs w:val="0"/>
        </w:rPr>
        <w:t xml:space="preserve"> </w:t>
      </w:r>
      <w:hyperlink w:anchor="_Toc359156398" w:history="1">
        <w:r w:rsidR="00A57338" w:rsidRPr="00FB2D2D">
          <w:rPr>
            <w:b w:val="0"/>
            <w:bCs w:val="0"/>
            <w:webHidden/>
          </w:rPr>
          <w:tab/>
        </w:r>
        <w:r w:rsidR="00171899" w:rsidRPr="00FB2D2D">
          <w:rPr>
            <w:b w:val="0"/>
            <w:bCs w:val="0"/>
            <w:webHidden/>
          </w:rPr>
          <w:t>16</w:t>
        </w:r>
      </w:hyperlink>
    </w:p>
    <w:p w:rsidR="00A57338" w:rsidRPr="00FB2D2D" w:rsidRDefault="00703191" w:rsidP="00537844">
      <w:pPr>
        <w:ind w:firstLine="567"/>
        <w:rPr>
          <w:rFonts w:asciiTheme="majorBidi" w:hAnsiTheme="majorBidi" w:cstheme="majorBidi"/>
          <w:b/>
          <w:bCs/>
          <w:i/>
          <w:iCs/>
          <w:sz w:val="24"/>
          <w:szCs w:val="24"/>
          <w:lang w:eastAsia="en-US"/>
        </w:rPr>
      </w:pPr>
      <w:r w:rsidRPr="00FB2D2D">
        <w:rPr>
          <w:rFonts w:asciiTheme="majorBidi" w:hAnsiTheme="majorBidi" w:cstheme="majorBidi"/>
        </w:rPr>
        <w:fldChar w:fldCharType="end"/>
      </w:r>
      <w:r w:rsidR="00A57338" w:rsidRPr="00FB2D2D">
        <w:rPr>
          <w:rFonts w:asciiTheme="majorBidi" w:hAnsiTheme="majorBidi" w:cstheme="majorBidi"/>
          <w:b/>
          <w:bCs/>
          <w:i/>
          <w:iCs/>
          <w:sz w:val="24"/>
          <w:szCs w:val="24"/>
          <w:lang w:eastAsia="en-US"/>
        </w:rPr>
        <w:t xml:space="preserve">Chapitre </w:t>
      </w:r>
      <w:r w:rsidR="00A57338" w:rsidRPr="00FB2D2D">
        <w:rPr>
          <w:rFonts w:asciiTheme="majorBidi" w:hAnsiTheme="majorBidi" w:cstheme="majorBidi"/>
          <w:b/>
          <w:bCs/>
          <w:i/>
          <w:iCs/>
          <w:sz w:val="24"/>
          <w:szCs w:val="24"/>
        </w:rPr>
        <w:t xml:space="preserve">II </w:t>
      </w:r>
      <w:r w:rsidR="00C03F4F" w:rsidRPr="00FB2D2D">
        <w:rPr>
          <w:rFonts w:asciiTheme="majorBidi" w:hAnsiTheme="majorBidi" w:cstheme="majorBidi"/>
          <w:b/>
          <w:bCs/>
          <w:i/>
          <w:iCs/>
          <w:sz w:val="24"/>
          <w:szCs w:val="24"/>
          <w:lang w:eastAsia="en-US"/>
        </w:rPr>
        <w:t>:</w:t>
      </w:r>
      <w:r w:rsidR="00A57338" w:rsidRPr="00FB2D2D">
        <w:rPr>
          <w:rFonts w:asciiTheme="majorBidi" w:hAnsiTheme="majorBidi" w:cstheme="majorBidi"/>
          <w:b/>
          <w:bCs/>
          <w:i/>
          <w:iCs/>
          <w:sz w:val="24"/>
          <w:szCs w:val="24"/>
          <w:lang w:eastAsia="en-US"/>
        </w:rPr>
        <w:t xml:space="preserve"> </w:t>
      </w:r>
      <w:r w:rsidR="00C03F4F" w:rsidRPr="00FB2D2D">
        <w:rPr>
          <w:rFonts w:asciiTheme="majorBidi" w:hAnsiTheme="majorBidi" w:cstheme="majorBidi"/>
          <w:b/>
          <w:bCs/>
          <w:i/>
          <w:iCs/>
          <w:sz w:val="24"/>
          <w:szCs w:val="24"/>
        </w:rPr>
        <w:t>Conception d’une antenne a fente compacte reconfigurable pour les applications ULB</w:t>
      </w:r>
    </w:p>
    <w:p w:rsidR="00537844" w:rsidRPr="00FB2D2D" w:rsidRDefault="00703191" w:rsidP="00985C48">
      <w:pPr>
        <w:pStyle w:val="TM1"/>
        <w:rPr>
          <w:b w:val="0"/>
          <w:bCs w:val="0"/>
        </w:rPr>
      </w:pPr>
      <w:r w:rsidRPr="00FB2D2D">
        <w:rPr>
          <w:b w:val="0"/>
          <w:bCs w:val="0"/>
        </w:rPr>
        <w:lastRenderedPageBreak/>
        <w:fldChar w:fldCharType="begin"/>
      </w:r>
      <w:r w:rsidR="00A57338" w:rsidRPr="00FB2D2D">
        <w:rPr>
          <w:b w:val="0"/>
          <w:bCs w:val="0"/>
        </w:rPr>
        <w:instrText xml:space="preserve"> TOC \o "1-3" \h \z \u </w:instrText>
      </w:r>
      <w:r w:rsidRPr="00FB2D2D">
        <w:rPr>
          <w:b w:val="0"/>
          <w:bCs w:val="0"/>
        </w:rPr>
        <w:fldChar w:fldCharType="separate"/>
      </w:r>
      <w:r w:rsidRPr="00FB2D2D">
        <w:rPr>
          <w:b w:val="0"/>
          <w:bCs w:val="0"/>
        </w:rPr>
        <w:fldChar w:fldCharType="begin"/>
      </w:r>
      <w:r w:rsidR="00537844" w:rsidRPr="00FB2D2D">
        <w:rPr>
          <w:b w:val="0"/>
          <w:bCs w:val="0"/>
        </w:rPr>
        <w:instrText xml:space="preserve"> TOC \o "1-3" \h \z \u </w:instrText>
      </w:r>
      <w:r w:rsidRPr="00FB2D2D">
        <w:rPr>
          <w:b w:val="0"/>
          <w:bCs w:val="0"/>
        </w:rPr>
        <w:fldChar w:fldCharType="separate"/>
      </w:r>
      <w:hyperlink w:anchor="_Toc359691433" w:history="1">
        <w:r w:rsidR="00537844" w:rsidRPr="00FB2D2D">
          <w:rPr>
            <w:rStyle w:val="Lienhypertexte"/>
            <w:b w:val="0"/>
            <w:bCs w:val="0"/>
          </w:rPr>
          <w:t>II.1 Introduction</w:t>
        </w:r>
        <w:r w:rsidR="00537844" w:rsidRPr="00FB2D2D">
          <w:rPr>
            <w:b w:val="0"/>
            <w:bCs w:val="0"/>
            <w:webHidden/>
          </w:rPr>
          <w:tab/>
        </w:r>
        <w:r w:rsidR="00171899" w:rsidRPr="00FB2D2D">
          <w:rPr>
            <w:b w:val="0"/>
            <w:bCs w:val="0"/>
            <w:webHidden/>
          </w:rPr>
          <w:t>18</w:t>
        </w:r>
      </w:hyperlink>
    </w:p>
    <w:p w:rsidR="00537844" w:rsidRPr="00FB2D2D" w:rsidRDefault="00463BB5" w:rsidP="00985C48">
      <w:pPr>
        <w:pStyle w:val="TM2"/>
        <w:rPr>
          <w:b w:val="0"/>
          <w:bCs w:val="0"/>
        </w:rPr>
      </w:pPr>
      <w:hyperlink w:anchor="_Toc359691436" w:history="1">
        <w:r w:rsidR="00537844" w:rsidRPr="00FB2D2D">
          <w:rPr>
            <w:rStyle w:val="Lienhypertexte"/>
            <w:b w:val="0"/>
            <w:bCs w:val="0"/>
          </w:rPr>
          <w:t>II.2</w:t>
        </w:r>
        <w:r w:rsidR="00537844" w:rsidRPr="00FB2D2D">
          <w:rPr>
            <w:b w:val="0"/>
            <w:bCs w:val="0"/>
          </w:rPr>
          <w:t xml:space="preserve"> </w:t>
        </w:r>
        <w:r w:rsidR="00537844" w:rsidRPr="00FB2D2D">
          <w:rPr>
            <w:rStyle w:val="Lienhypertexte"/>
            <w:b w:val="0"/>
            <w:bCs w:val="0"/>
          </w:rPr>
          <w:t>Outils de simulations</w:t>
        </w:r>
        <w:r w:rsidR="00537844" w:rsidRPr="00FB2D2D">
          <w:rPr>
            <w:b w:val="0"/>
            <w:bCs w:val="0"/>
            <w:webHidden/>
          </w:rPr>
          <w:tab/>
        </w:r>
        <w:r w:rsidR="00985C48" w:rsidRPr="00FB2D2D">
          <w:rPr>
            <w:b w:val="0"/>
            <w:bCs w:val="0"/>
            <w:webHidden/>
          </w:rPr>
          <w:t>18</w:t>
        </w:r>
      </w:hyperlink>
    </w:p>
    <w:p w:rsidR="00537844" w:rsidRPr="00FB2D2D" w:rsidRDefault="00463BB5" w:rsidP="00985C48">
      <w:pPr>
        <w:pStyle w:val="TM2"/>
        <w:rPr>
          <w:b w:val="0"/>
          <w:bCs w:val="0"/>
        </w:rPr>
      </w:pPr>
      <w:hyperlink w:anchor="_Toc359691436" w:history="1">
        <w:r w:rsidR="00537844" w:rsidRPr="00FB2D2D">
          <w:rPr>
            <w:rStyle w:val="Lienhypertexte"/>
            <w:b w:val="0"/>
            <w:bCs w:val="0"/>
          </w:rPr>
          <w:t>II.3</w:t>
        </w:r>
        <w:r w:rsidR="00537844" w:rsidRPr="00FB2D2D">
          <w:rPr>
            <w:b w:val="0"/>
            <w:bCs w:val="0"/>
          </w:rPr>
          <w:t xml:space="preserve"> Validation de travail déjà réalisé</w:t>
        </w:r>
        <w:r w:rsidR="00537844" w:rsidRPr="00FB2D2D">
          <w:rPr>
            <w:b w:val="0"/>
            <w:bCs w:val="0"/>
            <w:webHidden/>
          </w:rPr>
          <w:tab/>
        </w:r>
        <w:r w:rsidR="00985C48" w:rsidRPr="00FB2D2D">
          <w:rPr>
            <w:b w:val="0"/>
            <w:bCs w:val="0"/>
            <w:webHidden/>
          </w:rPr>
          <w:t>19</w:t>
        </w:r>
      </w:hyperlink>
    </w:p>
    <w:p w:rsidR="00537844" w:rsidRPr="00FB2D2D" w:rsidRDefault="00463BB5" w:rsidP="00985C48">
      <w:pPr>
        <w:pStyle w:val="TM2"/>
        <w:rPr>
          <w:b w:val="0"/>
          <w:bCs w:val="0"/>
        </w:rPr>
      </w:pPr>
      <w:hyperlink w:anchor="_Toc359691435" w:history="1">
        <w:r w:rsidR="00537844" w:rsidRPr="00FB2D2D">
          <w:rPr>
            <w:rStyle w:val="Lienhypertexte"/>
            <w:b w:val="0"/>
            <w:bCs w:val="0"/>
          </w:rPr>
          <w:t>II</w:t>
        </w:r>
        <w:r w:rsidR="00537844" w:rsidRPr="00FB2D2D">
          <w:rPr>
            <w:b w:val="0"/>
            <w:bCs w:val="0"/>
          </w:rPr>
          <w:t>.4 Antenne à fente ULB compacte</w:t>
        </w:r>
        <w:r w:rsidR="00537844" w:rsidRPr="00FB2D2D">
          <w:rPr>
            <w:rStyle w:val="Lienhypertexte"/>
            <w:b w:val="0"/>
            <w:bCs w:val="0"/>
          </w:rPr>
          <w:t xml:space="preserve"> </w:t>
        </w:r>
        <w:r w:rsidR="00537844" w:rsidRPr="00FB2D2D">
          <w:rPr>
            <w:b w:val="0"/>
            <w:bCs w:val="0"/>
            <w:webHidden/>
          </w:rPr>
          <w:tab/>
        </w:r>
        <w:r w:rsidR="00985C48" w:rsidRPr="00FB2D2D">
          <w:rPr>
            <w:b w:val="0"/>
            <w:bCs w:val="0"/>
            <w:webHidden/>
          </w:rPr>
          <w:t>22</w:t>
        </w:r>
      </w:hyperlink>
    </w:p>
    <w:p w:rsidR="00537844" w:rsidRPr="00FB2D2D" w:rsidRDefault="00463BB5" w:rsidP="00985C48">
      <w:pPr>
        <w:pStyle w:val="TM2"/>
        <w:ind w:firstLine="567"/>
        <w:rPr>
          <w:b w:val="0"/>
          <w:bCs w:val="0"/>
        </w:rPr>
      </w:pPr>
      <w:hyperlink w:anchor="_Toc359691435" w:history="1">
        <w:r w:rsidR="00537844" w:rsidRPr="00FB2D2D">
          <w:rPr>
            <w:rStyle w:val="Lienhypertexte"/>
            <w:b w:val="0"/>
            <w:bCs w:val="0"/>
          </w:rPr>
          <w:t xml:space="preserve">II.4.1 Géométrie de l’antenne proposé </w:t>
        </w:r>
        <w:r w:rsidR="00537844" w:rsidRPr="00FB2D2D">
          <w:rPr>
            <w:b w:val="0"/>
            <w:bCs w:val="0"/>
            <w:webHidden/>
          </w:rPr>
          <w:tab/>
        </w:r>
        <w:r w:rsidR="00985C48" w:rsidRPr="00FB2D2D">
          <w:rPr>
            <w:b w:val="0"/>
            <w:bCs w:val="0"/>
            <w:webHidden/>
          </w:rPr>
          <w:t>22</w:t>
        </w:r>
      </w:hyperlink>
    </w:p>
    <w:p w:rsidR="00537844" w:rsidRPr="00FB2D2D" w:rsidRDefault="00463BB5" w:rsidP="00985C48">
      <w:pPr>
        <w:pStyle w:val="TM2"/>
        <w:ind w:firstLine="567"/>
        <w:rPr>
          <w:b w:val="0"/>
          <w:bCs w:val="0"/>
        </w:rPr>
      </w:pPr>
      <w:hyperlink w:anchor="_Toc359691436" w:history="1">
        <w:r w:rsidR="00537844" w:rsidRPr="00FB2D2D">
          <w:rPr>
            <w:rStyle w:val="Lienhypertexte"/>
            <w:b w:val="0"/>
            <w:bCs w:val="0"/>
          </w:rPr>
          <w:t>II.4.2</w:t>
        </w:r>
        <w:r w:rsidR="00537844" w:rsidRPr="00FB2D2D">
          <w:rPr>
            <w:b w:val="0"/>
            <w:bCs w:val="0"/>
          </w:rPr>
          <w:t xml:space="preserve"> </w:t>
        </w:r>
        <w:r w:rsidR="00985C48" w:rsidRPr="00FB2D2D">
          <w:rPr>
            <w:b w:val="0"/>
            <w:bCs w:val="0"/>
          </w:rPr>
          <w:t>Evolution de l’antenne proposée</w:t>
        </w:r>
        <w:r w:rsidR="00537844" w:rsidRPr="00FB2D2D">
          <w:rPr>
            <w:b w:val="0"/>
            <w:bCs w:val="0"/>
            <w:webHidden/>
          </w:rPr>
          <w:tab/>
        </w:r>
        <w:r w:rsidR="00985C48" w:rsidRPr="00FB2D2D">
          <w:rPr>
            <w:b w:val="0"/>
            <w:bCs w:val="0"/>
            <w:webHidden/>
          </w:rPr>
          <w:t>23</w:t>
        </w:r>
      </w:hyperlink>
    </w:p>
    <w:p w:rsidR="00537844" w:rsidRPr="00FB2D2D" w:rsidRDefault="00463BB5" w:rsidP="00985C48">
      <w:pPr>
        <w:pStyle w:val="TM2"/>
        <w:ind w:firstLine="567"/>
        <w:rPr>
          <w:b w:val="0"/>
          <w:bCs w:val="0"/>
        </w:rPr>
      </w:pPr>
      <w:hyperlink w:anchor="_Toc359691437" w:history="1">
        <w:r w:rsidR="00537844" w:rsidRPr="00FB2D2D">
          <w:rPr>
            <w:rStyle w:val="Lienhypertexte"/>
            <w:b w:val="0"/>
            <w:bCs w:val="0"/>
          </w:rPr>
          <w:t>II.4.3 Antenne a fente ULB reconfigurable</w:t>
        </w:r>
        <w:r w:rsidR="00537844" w:rsidRPr="00FB2D2D">
          <w:rPr>
            <w:b w:val="0"/>
            <w:bCs w:val="0"/>
            <w:webHidden/>
          </w:rPr>
          <w:tab/>
        </w:r>
        <w:r w:rsidR="00985C48" w:rsidRPr="00FB2D2D">
          <w:rPr>
            <w:b w:val="0"/>
            <w:bCs w:val="0"/>
            <w:webHidden/>
          </w:rPr>
          <w:t>24</w:t>
        </w:r>
      </w:hyperlink>
    </w:p>
    <w:p w:rsidR="00537844" w:rsidRPr="00FB2D2D" w:rsidRDefault="00463BB5" w:rsidP="00985C48">
      <w:pPr>
        <w:pStyle w:val="TM2"/>
        <w:rPr>
          <w:b w:val="0"/>
          <w:bCs w:val="0"/>
        </w:rPr>
      </w:pPr>
      <w:hyperlink w:anchor="_Toc359691437" w:history="1">
        <w:r w:rsidR="00537844" w:rsidRPr="00FB2D2D">
          <w:rPr>
            <w:rStyle w:val="Lienhypertexte"/>
            <w:b w:val="0"/>
            <w:bCs w:val="0"/>
          </w:rPr>
          <w:t>II.5 Resultats et discussion</w:t>
        </w:r>
        <w:r w:rsidR="00537844" w:rsidRPr="00FB2D2D">
          <w:rPr>
            <w:b w:val="0"/>
            <w:bCs w:val="0"/>
            <w:webHidden/>
          </w:rPr>
          <w:tab/>
        </w:r>
        <w:r w:rsidR="00985C48" w:rsidRPr="00FB2D2D">
          <w:rPr>
            <w:b w:val="0"/>
            <w:bCs w:val="0"/>
            <w:webHidden/>
          </w:rPr>
          <w:t>27</w:t>
        </w:r>
      </w:hyperlink>
    </w:p>
    <w:p w:rsidR="00537844" w:rsidRPr="00FB2D2D" w:rsidRDefault="00463BB5" w:rsidP="00985C48">
      <w:pPr>
        <w:pStyle w:val="TM2"/>
        <w:ind w:firstLine="567"/>
        <w:rPr>
          <w:b w:val="0"/>
          <w:bCs w:val="0"/>
        </w:rPr>
      </w:pPr>
      <w:hyperlink w:anchor="_Toc359691436" w:history="1">
        <w:r w:rsidR="00537844" w:rsidRPr="00FB2D2D">
          <w:rPr>
            <w:rStyle w:val="Lienhypertexte"/>
            <w:b w:val="0"/>
            <w:bCs w:val="0"/>
          </w:rPr>
          <w:t>II.5.1 coefficient de réflexion</w:t>
        </w:r>
        <w:r w:rsidR="00537844" w:rsidRPr="00FB2D2D">
          <w:rPr>
            <w:b w:val="0"/>
            <w:bCs w:val="0"/>
            <w:webHidden/>
          </w:rPr>
          <w:tab/>
        </w:r>
        <w:r w:rsidR="00985C48" w:rsidRPr="00FB2D2D">
          <w:rPr>
            <w:b w:val="0"/>
            <w:bCs w:val="0"/>
            <w:webHidden/>
          </w:rPr>
          <w:t>27</w:t>
        </w:r>
      </w:hyperlink>
    </w:p>
    <w:p w:rsidR="00537844" w:rsidRPr="00FB2D2D" w:rsidRDefault="00463BB5" w:rsidP="00985C48">
      <w:pPr>
        <w:pStyle w:val="TM2"/>
        <w:ind w:firstLine="567"/>
        <w:rPr>
          <w:b w:val="0"/>
          <w:bCs w:val="0"/>
        </w:rPr>
      </w:pPr>
      <w:hyperlink w:anchor="_Toc359691436" w:history="1">
        <w:r w:rsidR="00537844" w:rsidRPr="00FB2D2D">
          <w:rPr>
            <w:rStyle w:val="Lienhypertexte"/>
            <w:b w:val="0"/>
            <w:bCs w:val="0"/>
          </w:rPr>
          <w:t>II.5.2 Distributions du courant</w:t>
        </w:r>
        <w:r w:rsidR="00537844" w:rsidRPr="00FB2D2D">
          <w:rPr>
            <w:b w:val="0"/>
            <w:bCs w:val="0"/>
            <w:webHidden/>
          </w:rPr>
          <w:tab/>
        </w:r>
        <w:r w:rsidR="00985C48" w:rsidRPr="00FB2D2D">
          <w:rPr>
            <w:b w:val="0"/>
            <w:bCs w:val="0"/>
            <w:webHidden/>
          </w:rPr>
          <w:t>28</w:t>
        </w:r>
      </w:hyperlink>
    </w:p>
    <w:p w:rsidR="00537844" w:rsidRPr="00FB2D2D" w:rsidRDefault="00463BB5" w:rsidP="00985C48">
      <w:pPr>
        <w:pStyle w:val="TM2"/>
        <w:ind w:firstLine="567"/>
        <w:rPr>
          <w:b w:val="0"/>
          <w:bCs w:val="0"/>
        </w:rPr>
      </w:pPr>
      <w:hyperlink w:anchor="_Toc359691436" w:history="1">
        <w:r w:rsidR="00537844" w:rsidRPr="00FB2D2D">
          <w:rPr>
            <w:rStyle w:val="Lienhypertexte"/>
            <w:b w:val="0"/>
            <w:bCs w:val="0"/>
          </w:rPr>
          <w:t>II.5.3 Digramme de rayonnement</w:t>
        </w:r>
        <w:r w:rsidR="00537844" w:rsidRPr="00FB2D2D">
          <w:rPr>
            <w:b w:val="0"/>
            <w:bCs w:val="0"/>
            <w:webHidden/>
          </w:rPr>
          <w:tab/>
        </w:r>
        <w:r w:rsidR="00985C48" w:rsidRPr="00FB2D2D">
          <w:rPr>
            <w:b w:val="0"/>
            <w:bCs w:val="0"/>
            <w:webHidden/>
          </w:rPr>
          <w:t>28</w:t>
        </w:r>
      </w:hyperlink>
    </w:p>
    <w:p w:rsidR="00537844" w:rsidRPr="00FB2D2D" w:rsidRDefault="00463BB5" w:rsidP="00985C48">
      <w:pPr>
        <w:pStyle w:val="TM2"/>
        <w:ind w:firstLine="567"/>
        <w:rPr>
          <w:b w:val="0"/>
          <w:bCs w:val="0"/>
        </w:rPr>
      </w:pPr>
      <w:hyperlink w:anchor="_Toc359691436" w:history="1">
        <w:r w:rsidR="00537844" w:rsidRPr="00FB2D2D">
          <w:rPr>
            <w:rStyle w:val="Lienhypertexte"/>
            <w:b w:val="0"/>
            <w:bCs w:val="0"/>
          </w:rPr>
          <w:t>II.5.4 Gain et efficacité</w:t>
        </w:r>
        <w:r w:rsidR="00537844" w:rsidRPr="00FB2D2D">
          <w:rPr>
            <w:b w:val="0"/>
            <w:bCs w:val="0"/>
            <w:webHidden/>
          </w:rPr>
          <w:tab/>
        </w:r>
        <w:r w:rsidR="00985C48" w:rsidRPr="00FB2D2D">
          <w:rPr>
            <w:b w:val="0"/>
            <w:bCs w:val="0"/>
            <w:webHidden/>
          </w:rPr>
          <w:t>29</w:t>
        </w:r>
      </w:hyperlink>
    </w:p>
    <w:p w:rsidR="00537844" w:rsidRPr="00FB2D2D" w:rsidRDefault="00463BB5" w:rsidP="00565B9A">
      <w:pPr>
        <w:pStyle w:val="TM2"/>
        <w:ind w:firstLine="567"/>
        <w:rPr>
          <w:b w:val="0"/>
          <w:bCs w:val="0"/>
        </w:rPr>
      </w:pPr>
      <w:hyperlink w:anchor="_Toc359691436" w:history="1">
        <w:r w:rsidR="00537844" w:rsidRPr="00FB2D2D">
          <w:rPr>
            <w:rStyle w:val="Lienhypertexte"/>
            <w:b w:val="0"/>
            <w:bCs w:val="0"/>
          </w:rPr>
          <w:t>II.5.5 Comparaison ente le travail propsé et autres travaux</w:t>
        </w:r>
        <w:r w:rsidR="00537844" w:rsidRPr="00FB2D2D">
          <w:rPr>
            <w:b w:val="0"/>
            <w:bCs w:val="0"/>
            <w:webHidden/>
          </w:rPr>
          <w:tab/>
        </w:r>
        <w:r w:rsidR="00565B9A" w:rsidRPr="00FB2D2D">
          <w:rPr>
            <w:b w:val="0"/>
            <w:bCs w:val="0"/>
            <w:webHidden/>
          </w:rPr>
          <w:t>31</w:t>
        </w:r>
      </w:hyperlink>
    </w:p>
    <w:p w:rsidR="00537844" w:rsidRPr="00FB2D2D" w:rsidRDefault="00463BB5" w:rsidP="00565B9A">
      <w:pPr>
        <w:pStyle w:val="TM1"/>
        <w:rPr>
          <w:b w:val="0"/>
          <w:bCs w:val="0"/>
        </w:rPr>
      </w:pPr>
      <w:hyperlink w:anchor="_Toc359691456" w:history="1">
        <w:r w:rsidR="00537844" w:rsidRPr="00FB2D2D">
          <w:rPr>
            <w:rStyle w:val="Lienhypertexte"/>
            <w:b w:val="0"/>
            <w:bCs w:val="0"/>
          </w:rPr>
          <w:t>II.6 Conclusion</w:t>
        </w:r>
        <w:r w:rsidR="00537844" w:rsidRPr="00FB2D2D">
          <w:rPr>
            <w:b w:val="0"/>
            <w:bCs w:val="0"/>
            <w:webHidden/>
          </w:rPr>
          <w:tab/>
        </w:r>
        <w:r w:rsidR="00565B9A" w:rsidRPr="00FB2D2D">
          <w:rPr>
            <w:b w:val="0"/>
            <w:bCs w:val="0"/>
            <w:webHidden/>
          </w:rPr>
          <w:t>31</w:t>
        </w:r>
      </w:hyperlink>
    </w:p>
    <w:p w:rsidR="00A57338" w:rsidRPr="00FB2D2D" w:rsidRDefault="00703191" w:rsidP="00565B9A">
      <w:pPr>
        <w:pStyle w:val="TM1"/>
        <w:rPr>
          <w:b w:val="0"/>
          <w:bCs w:val="0"/>
          <w:noProof w:val="0"/>
          <w:color w:val="000000"/>
        </w:rPr>
      </w:pPr>
      <w:r w:rsidRPr="00FB2D2D">
        <w:rPr>
          <w:b w:val="0"/>
          <w:bCs w:val="0"/>
        </w:rPr>
        <w:fldChar w:fldCharType="end"/>
      </w:r>
      <w:r w:rsidR="00537844" w:rsidRPr="00FB2D2D">
        <w:rPr>
          <w:b w:val="0"/>
          <w:bCs w:val="0"/>
        </w:rPr>
        <w:t xml:space="preserve">II.7 </w:t>
      </w:r>
      <w:hyperlink w:anchor="_Toc359156398" w:history="1">
        <w:r w:rsidR="00537844" w:rsidRPr="00FB2D2D">
          <w:rPr>
            <w:b w:val="0"/>
            <w:bCs w:val="0"/>
          </w:rPr>
          <w:t>Références bibliographiques du chapitre II</w:t>
        </w:r>
        <w:r w:rsidR="00537844" w:rsidRPr="00FB2D2D">
          <w:rPr>
            <w:b w:val="0"/>
            <w:bCs w:val="0"/>
            <w:webHidden/>
          </w:rPr>
          <w:tab/>
        </w:r>
        <w:r w:rsidR="00565B9A" w:rsidRPr="00FB2D2D">
          <w:rPr>
            <w:b w:val="0"/>
            <w:bCs w:val="0"/>
            <w:webHidden/>
          </w:rPr>
          <w:t>32</w:t>
        </w:r>
      </w:hyperlink>
    </w:p>
    <w:p w:rsidR="00A57338" w:rsidRPr="00FB2D2D" w:rsidRDefault="00703191" w:rsidP="00565B9A">
      <w:pPr>
        <w:pStyle w:val="TM1"/>
        <w:rPr>
          <w:b w:val="0"/>
          <w:bCs w:val="0"/>
          <w:color w:val="000000"/>
        </w:rPr>
      </w:pPr>
      <w:r w:rsidRPr="00FB2D2D">
        <w:rPr>
          <w:b w:val="0"/>
          <w:bCs w:val="0"/>
        </w:rPr>
        <w:fldChar w:fldCharType="end"/>
      </w:r>
      <w:hyperlink w:anchor="_Toc359156398" w:history="1">
        <w:r w:rsidR="00537844" w:rsidRPr="00FB2D2D">
          <w:rPr>
            <w:b w:val="0"/>
            <w:bCs w:val="0"/>
          </w:rPr>
          <w:t>Conclusion générale</w:t>
        </w:r>
        <w:r w:rsidR="00537844" w:rsidRPr="00FB2D2D">
          <w:rPr>
            <w:b w:val="0"/>
            <w:bCs w:val="0"/>
            <w:webHidden/>
          </w:rPr>
          <w:tab/>
        </w:r>
        <w:r w:rsidR="00565B9A" w:rsidRPr="00FB2D2D">
          <w:rPr>
            <w:b w:val="0"/>
            <w:bCs w:val="0"/>
            <w:webHidden/>
          </w:rPr>
          <w:t>33</w:t>
        </w:r>
      </w:hyperlink>
    </w:p>
    <w:p w:rsidR="00D86F97" w:rsidRPr="00FB2D2D" w:rsidRDefault="00D86F97" w:rsidP="005C5E7B">
      <w:pPr>
        <w:pStyle w:val="En-ttedetabledesmatires"/>
        <w:rPr>
          <w:rFonts w:asciiTheme="majorBidi" w:hAnsiTheme="majorBidi" w:cstheme="majorBidi"/>
          <w:color w:val="auto"/>
          <w:sz w:val="22"/>
          <w:szCs w:val="22"/>
        </w:rPr>
      </w:pPr>
    </w:p>
    <w:p w:rsidR="003C1BAD" w:rsidRPr="00FB2D2D" w:rsidRDefault="003C1BAD" w:rsidP="003C1BAD">
      <w:pPr>
        <w:rPr>
          <w:rFonts w:asciiTheme="majorBidi" w:hAnsiTheme="majorBidi" w:cstheme="majorBidi"/>
        </w:rPr>
      </w:pPr>
    </w:p>
    <w:p w:rsidR="003762E2" w:rsidRPr="00FB2D2D" w:rsidRDefault="003762E2" w:rsidP="003762E2">
      <w:pPr>
        <w:rPr>
          <w:rFonts w:asciiTheme="majorBidi" w:hAnsiTheme="majorBidi" w:cstheme="majorBidi"/>
        </w:rPr>
      </w:pPr>
    </w:p>
    <w:p w:rsidR="005C5E7B" w:rsidRPr="00FB2D2D" w:rsidRDefault="005C5E7B" w:rsidP="005C5E7B">
      <w:pPr>
        <w:rPr>
          <w:rFonts w:asciiTheme="majorBidi" w:hAnsiTheme="majorBidi" w:cstheme="majorBidi"/>
        </w:rPr>
      </w:pPr>
    </w:p>
    <w:p w:rsidR="005C5E7B" w:rsidRPr="00FB2D2D" w:rsidRDefault="005C5E7B" w:rsidP="005C5E7B">
      <w:pPr>
        <w:rPr>
          <w:rFonts w:asciiTheme="majorBidi" w:hAnsiTheme="majorBidi" w:cstheme="majorBidi"/>
        </w:rPr>
        <w:sectPr w:rsidR="005C5E7B" w:rsidRPr="00FB2D2D" w:rsidSect="0067453A">
          <w:headerReference w:type="default" r:id="rId12"/>
          <w:footerReference w:type="default" r:id="rId13"/>
          <w:footerReference w:type="first" r:id="rId14"/>
          <w:pgSz w:w="11906" w:h="16838"/>
          <w:pgMar w:top="1417" w:right="1417" w:bottom="1417" w:left="1417" w:header="708" w:footer="708" w:gutter="0"/>
          <w:pgNumType w:fmt="lowerRoman" w:start="1"/>
          <w:cols w:space="708"/>
          <w:docGrid w:linePitch="360"/>
        </w:sectPr>
      </w:pPr>
    </w:p>
    <w:p w:rsidR="005C5E7B" w:rsidRPr="00FB2D2D" w:rsidRDefault="009D342C" w:rsidP="00401495">
      <w:pPr>
        <w:pStyle w:val="En-ttedetabledesmatires"/>
        <w:spacing w:before="0" w:line="480" w:lineRule="auto"/>
        <w:rPr>
          <w:rFonts w:asciiTheme="majorBidi" w:hAnsiTheme="majorBidi" w:cstheme="majorBidi"/>
          <w:color w:val="auto"/>
          <w:sz w:val="24"/>
          <w:szCs w:val="24"/>
        </w:rPr>
      </w:pPr>
      <w:r w:rsidRPr="00FB2D2D">
        <w:rPr>
          <w:rFonts w:asciiTheme="majorBidi" w:hAnsiTheme="majorBidi" w:cstheme="majorBidi"/>
          <w:color w:val="auto"/>
          <w:sz w:val="24"/>
          <w:szCs w:val="24"/>
        </w:rPr>
        <w:lastRenderedPageBreak/>
        <w:t>Liste</w:t>
      </w:r>
      <w:r w:rsidR="005C5E7B" w:rsidRPr="00FB2D2D">
        <w:rPr>
          <w:rFonts w:asciiTheme="majorBidi" w:hAnsiTheme="majorBidi" w:cstheme="majorBidi"/>
          <w:color w:val="auto"/>
          <w:sz w:val="24"/>
          <w:szCs w:val="24"/>
        </w:rPr>
        <w:t xml:space="preserve"> des figures</w:t>
      </w:r>
    </w:p>
    <w:p w:rsidR="00CD0E5D" w:rsidRPr="00FB2D2D" w:rsidRDefault="00703191" w:rsidP="00EA5796">
      <w:pPr>
        <w:pStyle w:val="TM1"/>
        <w:spacing w:after="0"/>
        <w:rPr>
          <w:b w:val="0"/>
          <w:bCs w:val="0"/>
        </w:rPr>
      </w:pPr>
      <w:r w:rsidRPr="00FB2D2D">
        <w:rPr>
          <w:b w:val="0"/>
          <w:bCs w:val="0"/>
        </w:rPr>
        <w:fldChar w:fldCharType="begin"/>
      </w:r>
      <w:r w:rsidR="005C5E7B" w:rsidRPr="00FB2D2D">
        <w:rPr>
          <w:b w:val="0"/>
          <w:bCs w:val="0"/>
        </w:rPr>
        <w:instrText xml:space="preserve"> TOC \o "1-3" \h \z \u </w:instrText>
      </w:r>
      <w:r w:rsidRPr="00FB2D2D">
        <w:rPr>
          <w:b w:val="0"/>
          <w:bCs w:val="0"/>
        </w:rPr>
        <w:fldChar w:fldCharType="separate"/>
      </w:r>
      <w:hyperlink w:anchor="_Toc359691903" w:history="1">
        <w:r w:rsidR="009D342C" w:rsidRPr="00FB2D2D">
          <w:rPr>
            <w:rStyle w:val="Lienhypertexte"/>
            <w:b w:val="0"/>
            <w:bCs w:val="0"/>
            <w:color w:val="auto"/>
            <w:sz w:val="22"/>
            <w:szCs w:val="22"/>
          </w:rPr>
          <w:t xml:space="preserve">Figure I.1. </w:t>
        </w:r>
        <w:r w:rsidR="00007B73" w:rsidRPr="00FB2D2D">
          <w:rPr>
            <w:b w:val="0"/>
            <w:bCs w:val="0"/>
          </w:rPr>
          <w:t>Coexistence des signaux ULB avec des signaux à bande étroite et à large bande dans le spectre RF</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5</w:t>
        </w:r>
      </w:hyperlink>
    </w:p>
    <w:p w:rsidR="00CD0E5D" w:rsidRPr="00FB2D2D" w:rsidRDefault="00463BB5" w:rsidP="00565B9A">
      <w:pPr>
        <w:pStyle w:val="TM1"/>
        <w:rPr>
          <w:b w:val="0"/>
          <w:bCs w:val="0"/>
        </w:rPr>
      </w:pPr>
      <w:hyperlink w:anchor="_Toc359691904" w:history="1">
        <w:r w:rsidR="00704BDE" w:rsidRPr="00FB2D2D">
          <w:rPr>
            <w:rStyle w:val="Lienhypertexte"/>
            <w:b w:val="0"/>
            <w:bCs w:val="0"/>
            <w:color w:val="auto"/>
            <w:sz w:val="22"/>
            <w:szCs w:val="22"/>
          </w:rPr>
          <w:t xml:space="preserve">Figure I.2. </w:t>
        </w:r>
        <w:r w:rsidR="00007B73" w:rsidRPr="00FB2D2D">
          <w:rPr>
            <w:b w:val="0"/>
            <w:bCs w:val="0"/>
          </w:rPr>
          <w:t>Différentes applications ULB</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6</w:t>
        </w:r>
      </w:hyperlink>
    </w:p>
    <w:p w:rsidR="00CD0E5D" w:rsidRPr="00FB2D2D" w:rsidRDefault="00463BB5" w:rsidP="00565B9A">
      <w:pPr>
        <w:pStyle w:val="TM1"/>
        <w:rPr>
          <w:b w:val="0"/>
          <w:bCs w:val="0"/>
        </w:rPr>
      </w:pPr>
      <w:hyperlink w:anchor="_Toc359691905" w:history="1">
        <w:r w:rsidR="00CB7CA4" w:rsidRPr="00FB2D2D">
          <w:rPr>
            <w:rStyle w:val="Lienhypertexte"/>
            <w:b w:val="0"/>
            <w:bCs w:val="0"/>
            <w:color w:val="auto"/>
            <w:sz w:val="22"/>
            <w:szCs w:val="22"/>
          </w:rPr>
          <w:t xml:space="preserve">Figure I.3. </w:t>
        </w:r>
        <w:r w:rsidR="00007B73" w:rsidRPr="00FB2D2D">
          <w:rPr>
            <w:b w:val="0"/>
            <w:bCs w:val="0"/>
          </w:rPr>
          <w:t>Technique de reconfigurabilité</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9</w:t>
        </w:r>
      </w:hyperlink>
    </w:p>
    <w:p w:rsidR="00CD0E5D" w:rsidRPr="00FB2D2D" w:rsidRDefault="00463BB5" w:rsidP="00565B9A">
      <w:pPr>
        <w:pStyle w:val="TM1"/>
        <w:rPr>
          <w:b w:val="0"/>
          <w:bCs w:val="0"/>
        </w:rPr>
      </w:pPr>
      <w:hyperlink w:anchor="_Toc359691906" w:history="1">
        <w:r w:rsidR="00CB7CA4" w:rsidRPr="00FB2D2D">
          <w:rPr>
            <w:rStyle w:val="Lienhypertexte"/>
            <w:b w:val="0"/>
            <w:bCs w:val="0"/>
            <w:color w:val="auto"/>
            <w:sz w:val="22"/>
            <w:szCs w:val="22"/>
          </w:rPr>
          <w:t xml:space="preserve">Figure I.4. </w:t>
        </w:r>
        <w:r w:rsidR="00B708F6" w:rsidRPr="00FB2D2D">
          <w:rPr>
            <w:b w:val="0"/>
            <w:bCs w:val="0"/>
          </w:rPr>
          <w:t>Nouvelle antenne ULB à fente avec l’amélioration de l</w:t>
        </w:r>
        <w:r w:rsidR="00565B9A" w:rsidRPr="00FB2D2D">
          <w:rPr>
            <w:b w:val="0"/>
            <w:bCs w:val="0"/>
          </w:rPr>
          <w:t>a sélectivité de  bord de bande</w:t>
        </w:r>
        <w:r w:rsidR="00CD0E5D" w:rsidRPr="00FB2D2D">
          <w:rPr>
            <w:b w:val="0"/>
            <w:bCs w:val="0"/>
            <w:webHidden/>
          </w:rPr>
          <w:tab/>
        </w:r>
        <w:r w:rsidR="00565B9A" w:rsidRPr="00FB2D2D">
          <w:rPr>
            <w:b w:val="0"/>
            <w:bCs w:val="0"/>
            <w:webHidden/>
          </w:rPr>
          <w:t>11</w:t>
        </w:r>
      </w:hyperlink>
    </w:p>
    <w:p w:rsidR="00CD0E5D" w:rsidRPr="00FB2D2D" w:rsidRDefault="00463BB5" w:rsidP="00565B9A">
      <w:pPr>
        <w:pStyle w:val="TM1"/>
        <w:rPr>
          <w:b w:val="0"/>
          <w:bCs w:val="0"/>
        </w:rPr>
      </w:pPr>
      <w:hyperlink w:anchor="_Toc359691907" w:history="1">
        <w:r w:rsidR="00565B9A" w:rsidRPr="00FB2D2D">
          <w:rPr>
            <w:rStyle w:val="Lienhypertexte"/>
            <w:b w:val="0"/>
            <w:bCs w:val="0"/>
            <w:color w:val="auto"/>
            <w:sz w:val="22"/>
            <w:szCs w:val="22"/>
          </w:rPr>
          <w:t>Figure I.5.</w:t>
        </w:r>
        <w:r w:rsidR="00B708F6" w:rsidRPr="00FB2D2D">
          <w:rPr>
            <w:b w:val="0"/>
            <w:bCs w:val="0"/>
          </w:rPr>
          <w:t xml:space="preserve">Coefficients de réflexion mesurés et simulés de </w:t>
        </w:r>
        <w:r w:rsidR="00565B9A" w:rsidRPr="00FB2D2D">
          <w:rPr>
            <w:b w:val="0"/>
            <w:bCs w:val="0"/>
          </w:rPr>
          <w:t>l'antenne à fente proposée dans [10]</w:t>
        </w:r>
        <w:r w:rsidR="00CD0E5D" w:rsidRPr="00FB2D2D">
          <w:rPr>
            <w:b w:val="0"/>
            <w:bCs w:val="0"/>
            <w:webHidden/>
          </w:rPr>
          <w:tab/>
        </w:r>
        <w:r w:rsidR="00565B9A" w:rsidRPr="00FB2D2D">
          <w:rPr>
            <w:b w:val="0"/>
            <w:bCs w:val="0"/>
            <w:webHidden/>
          </w:rPr>
          <w:t>12</w:t>
        </w:r>
      </w:hyperlink>
    </w:p>
    <w:p w:rsidR="00CD0E5D" w:rsidRPr="00FB2D2D" w:rsidRDefault="00463BB5" w:rsidP="00565B9A">
      <w:pPr>
        <w:pStyle w:val="TM1"/>
        <w:rPr>
          <w:b w:val="0"/>
          <w:bCs w:val="0"/>
        </w:rPr>
      </w:pPr>
      <w:hyperlink w:anchor="_Toc359691908" w:history="1">
        <w:r w:rsidR="00CB7CA4" w:rsidRPr="00FB2D2D">
          <w:rPr>
            <w:rStyle w:val="Lienhypertexte"/>
            <w:b w:val="0"/>
            <w:bCs w:val="0"/>
            <w:color w:val="auto"/>
            <w:sz w:val="22"/>
            <w:szCs w:val="22"/>
          </w:rPr>
          <w:t xml:space="preserve">Figure I.6. </w:t>
        </w:r>
        <w:r w:rsidR="00B708F6" w:rsidRPr="00FB2D2D">
          <w:rPr>
            <w:rStyle w:val="fontstyle01"/>
            <w:rFonts w:asciiTheme="majorBidi" w:hAnsiTheme="majorBidi"/>
            <w:sz w:val="22"/>
            <w:szCs w:val="22"/>
          </w:rPr>
          <w:t>A</w:t>
        </w:r>
        <w:r w:rsidR="00B708F6" w:rsidRPr="00FB2D2D">
          <w:rPr>
            <w:b w:val="0"/>
            <w:bCs w:val="0"/>
          </w:rPr>
          <w:t>ntenne à fente compacte ULB reconfigurable</w:t>
        </w:r>
        <w:r w:rsidR="00CD0E5D" w:rsidRPr="00FB2D2D">
          <w:rPr>
            <w:b w:val="0"/>
            <w:bCs w:val="0"/>
            <w:webHidden/>
          </w:rPr>
          <w:tab/>
        </w:r>
        <w:r w:rsidR="00565B9A" w:rsidRPr="00FB2D2D">
          <w:rPr>
            <w:b w:val="0"/>
            <w:bCs w:val="0"/>
            <w:webHidden/>
          </w:rPr>
          <w:t>12</w:t>
        </w:r>
      </w:hyperlink>
    </w:p>
    <w:p w:rsidR="00CD0E5D" w:rsidRPr="00FB2D2D" w:rsidRDefault="00463BB5" w:rsidP="00565B9A">
      <w:pPr>
        <w:pStyle w:val="TM1"/>
        <w:rPr>
          <w:b w:val="0"/>
          <w:bCs w:val="0"/>
        </w:rPr>
      </w:pPr>
      <w:hyperlink w:anchor="_Toc359691909" w:history="1">
        <w:r w:rsidR="00CB7CA4" w:rsidRPr="00FB2D2D">
          <w:rPr>
            <w:rStyle w:val="Lienhypertexte"/>
            <w:b w:val="0"/>
            <w:bCs w:val="0"/>
            <w:color w:val="auto"/>
            <w:sz w:val="22"/>
            <w:szCs w:val="22"/>
          </w:rPr>
          <w:t xml:space="preserve">Figure I.7. </w:t>
        </w:r>
        <w:r w:rsidR="00A24E76" w:rsidRPr="00FB2D2D">
          <w:rPr>
            <w:b w:val="0"/>
            <w:bCs w:val="0"/>
          </w:rPr>
          <w:t>Comparaison entre les résultats de simulation et les mesures des prototypes dans la Figure I.6.</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13</w:t>
        </w:r>
      </w:hyperlink>
    </w:p>
    <w:p w:rsidR="00CD0E5D" w:rsidRPr="00FB2D2D" w:rsidRDefault="00463BB5" w:rsidP="00565B9A">
      <w:pPr>
        <w:pStyle w:val="TM1"/>
        <w:rPr>
          <w:b w:val="0"/>
          <w:bCs w:val="0"/>
        </w:rPr>
      </w:pPr>
      <w:hyperlink w:anchor="_Toc359691910" w:history="1">
        <w:r w:rsidR="00CB7CA4" w:rsidRPr="00FB2D2D">
          <w:rPr>
            <w:rStyle w:val="Lienhypertexte"/>
            <w:b w:val="0"/>
            <w:bCs w:val="0"/>
            <w:color w:val="auto"/>
            <w:sz w:val="22"/>
            <w:szCs w:val="22"/>
          </w:rPr>
          <w:t xml:space="preserve">Figure I.8. </w:t>
        </w:r>
        <w:r w:rsidR="00A24E76" w:rsidRPr="00FB2D2D">
          <w:rPr>
            <w:rStyle w:val="y2iqfc"/>
            <w:b w:val="0"/>
            <w:bCs w:val="0"/>
            <w:sz w:val="22"/>
            <w:szCs w:val="22"/>
          </w:rPr>
          <w:t>Antenne a fente avec deux bandes rejetées</w:t>
        </w:r>
        <w:r w:rsidR="00CD0E5D" w:rsidRPr="00FB2D2D">
          <w:rPr>
            <w:b w:val="0"/>
            <w:bCs w:val="0"/>
            <w:webHidden/>
          </w:rPr>
          <w:tab/>
        </w:r>
        <w:r w:rsidR="00565B9A" w:rsidRPr="00FB2D2D">
          <w:rPr>
            <w:b w:val="0"/>
            <w:bCs w:val="0"/>
            <w:webHidden/>
          </w:rPr>
          <w:t>13</w:t>
        </w:r>
      </w:hyperlink>
    </w:p>
    <w:p w:rsidR="00CD0E5D" w:rsidRPr="00FB2D2D" w:rsidRDefault="00463BB5" w:rsidP="00565B9A">
      <w:pPr>
        <w:pStyle w:val="TM1"/>
        <w:rPr>
          <w:b w:val="0"/>
          <w:bCs w:val="0"/>
        </w:rPr>
      </w:pPr>
      <w:hyperlink w:anchor="_Toc359691911" w:history="1">
        <w:r w:rsidR="00CB7CA4" w:rsidRPr="00FB2D2D">
          <w:rPr>
            <w:rStyle w:val="Lienhypertexte"/>
            <w:b w:val="0"/>
            <w:bCs w:val="0"/>
            <w:color w:val="auto"/>
            <w:sz w:val="22"/>
            <w:szCs w:val="22"/>
          </w:rPr>
          <w:t xml:space="preserve">Figure I.9. </w:t>
        </w:r>
        <w:r w:rsidR="00A24E76" w:rsidRPr="00FB2D2D">
          <w:rPr>
            <w:b w:val="0"/>
            <w:bCs w:val="0"/>
          </w:rPr>
          <w:t>Antenne à fente ULB compacte avec bande rejetée</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14</w:t>
        </w:r>
      </w:hyperlink>
    </w:p>
    <w:p w:rsidR="005C5E7B" w:rsidRPr="00FB2D2D" w:rsidRDefault="00463BB5" w:rsidP="00565B9A">
      <w:pPr>
        <w:pStyle w:val="TM1"/>
        <w:rPr>
          <w:b w:val="0"/>
          <w:bCs w:val="0"/>
        </w:rPr>
      </w:pPr>
      <w:hyperlink w:anchor="_Toc359691913" w:history="1">
        <w:r w:rsidR="00937DC2" w:rsidRPr="00FB2D2D">
          <w:rPr>
            <w:rStyle w:val="Lienhypertexte"/>
            <w:b w:val="0"/>
            <w:bCs w:val="0"/>
            <w:color w:val="auto"/>
            <w:sz w:val="22"/>
            <w:szCs w:val="22"/>
          </w:rPr>
          <w:t>Figure I.10</w:t>
        </w:r>
        <w:r w:rsidR="00CB7CA4" w:rsidRPr="00FB2D2D">
          <w:rPr>
            <w:rStyle w:val="Lienhypertexte"/>
            <w:b w:val="0"/>
            <w:bCs w:val="0"/>
            <w:color w:val="auto"/>
            <w:sz w:val="22"/>
            <w:szCs w:val="22"/>
          </w:rPr>
          <w:t xml:space="preserve">. </w:t>
        </w:r>
        <w:r w:rsidR="00A24E76" w:rsidRPr="00FB2D2D">
          <w:rPr>
            <w:b w:val="0"/>
            <w:bCs w:val="0"/>
          </w:rPr>
          <w:t>Simulation et mesure de S11 de l’antenne de référence [13]</w:t>
        </w:r>
        <w:r w:rsidR="00CB7CA4" w:rsidRPr="00FB2D2D">
          <w:rPr>
            <w:rStyle w:val="Lienhypertexte"/>
            <w:b w:val="0"/>
            <w:bCs w:val="0"/>
            <w:color w:val="auto"/>
            <w:sz w:val="22"/>
            <w:szCs w:val="22"/>
          </w:rPr>
          <w:t>.</w:t>
        </w:r>
        <w:r w:rsidR="00CD0E5D" w:rsidRPr="00FB2D2D">
          <w:rPr>
            <w:rStyle w:val="Lienhypertexte"/>
            <w:b w:val="0"/>
            <w:bCs w:val="0"/>
            <w:color w:val="auto"/>
            <w:sz w:val="22"/>
            <w:szCs w:val="22"/>
          </w:rPr>
          <w:t>.</w:t>
        </w:r>
        <w:r w:rsidR="00CD0E5D" w:rsidRPr="00FB2D2D">
          <w:rPr>
            <w:b w:val="0"/>
            <w:bCs w:val="0"/>
            <w:webHidden/>
          </w:rPr>
          <w:tab/>
        </w:r>
        <w:r w:rsidR="00565B9A" w:rsidRPr="00FB2D2D">
          <w:rPr>
            <w:b w:val="0"/>
            <w:bCs w:val="0"/>
            <w:webHidden/>
          </w:rPr>
          <w:t>14</w:t>
        </w:r>
      </w:hyperlink>
    </w:p>
    <w:p w:rsidR="00A850C9" w:rsidRPr="00FB2D2D" w:rsidRDefault="00703191" w:rsidP="00EA5796">
      <w:pPr>
        <w:pStyle w:val="TM1"/>
        <w:rPr>
          <w:b w:val="0"/>
          <w:bCs w:val="0"/>
        </w:rPr>
      </w:pPr>
      <w:r w:rsidRPr="00FB2D2D">
        <w:rPr>
          <w:b w:val="0"/>
          <w:bCs w:val="0"/>
        </w:rPr>
        <w:fldChar w:fldCharType="end"/>
      </w:r>
      <w:r w:rsidRPr="00FB2D2D">
        <w:rPr>
          <w:b w:val="0"/>
          <w:bCs w:val="0"/>
        </w:rPr>
        <w:fldChar w:fldCharType="begin"/>
      </w:r>
      <w:r w:rsidR="005C5E7B" w:rsidRPr="00FB2D2D">
        <w:rPr>
          <w:b w:val="0"/>
          <w:bCs w:val="0"/>
        </w:rPr>
        <w:instrText xml:space="preserve"> TOC \o "1-3" \h \z \u </w:instrText>
      </w:r>
      <w:r w:rsidRPr="00FB2D2D">
        <w:rPr>
          <w:b w:val="0"/>
          <w:bCs w:val="0"/>
        </w:rPr>
        <w:fldChar w:fldCharType="separate"/>
      </w:r>
      <w:hyperlink w:anchor="_Toc359692260" w:history="1">
        <w:r w:rsidR="00CF69AB" w:rsidRPr="00FB2D2D">
          <w:rPr>
            <w:rStyle w:val="Lienhypertexte"/>
            <w:b w:val="0"/>
            <w:bCs w:val="0"/>
            <w:color w:val="auto"/>
            <w:sz w:val="22"/>
            <w:szCs w:val="22"/>
          </w:rPr>
          <w:t xml:space="preserve">Figure II.1. </w:t>
        </w:r>
        <w:r w:rsidR="00B86336" w:rsidRPr="00FB2D2D">
          <w:rPr>
            <w:b w:val="0"/>
            <w:bCs w:val="0"/>
          </w:rPr>
          <w:t>Géométrie de l’antenne proposée dans la référence [1]</w:t>
        </w:r>
        <w:r w:rsidR="00A850C9" w:rsidRPr="00FB2D2D">
          <w:rPr>
            <w:rStyle w:val="Lienhypertexte"/>
            <w:b w:val="0"/>
            <w:bCs w:val="0"/>
            <w:color w:val="auto"/>
            <w:sz w:val="22"/>
            <w:szCs w:val="22"/>
          </w:rPr>
          <w:t>.</w:t>
        </w:r>
        <w:r w:rsidR="00A850C9" w:rsidRPr="00FB2D2D">
          <w:rPr>
            <w:b w:val="0"/>
            <w:bCs w:val="0"/>
            <w:webHidden/>
          </w:rPr>
          <w:tab/>
        </w:r>
        <w:r w:rsidR="00565B9A" w:rsidRPr="00FB2D2D">
          <w:rPr>
            <w:b w:val="0"/>
            <w:bCs w:val="0"/>
            <w:webHidden/>
          </w:rPr>
          <w:t>19</w:t>
        </w:r>
      </w:hyperlink>
    </w:p>
    <w:p w:rsidR="00A850C9" w:rsidRPr="00FB2D2D" w:rsidRDefault="00463BB5" w:rsidP="00565B9A">
      <w:pPr>
        <w:pStyle w:val="TM1"/>
        <w:rPr>
          <w:b w:val="0"/>
          <w:bCs w:val="0"/>
        </w:rPr>
      </w:pPr>
      <w:hyperlink w:anchor="_Toc359692261" w:history="1">
        <w:r w:rsidR="00CF69AB" w:rsidRPr="00FB2D2D">
          <w:rPr>
            <w:rStyle w:val="Lienhypertexte"/>
            <w:b w:val="0"/>
            <w:bCs w:val="0"/>
            <w:color w:val="auto"/>
            <w:sz w:val="22"/>
            <w:szCs w:val="22"/>
          </w:rPr>
          <w:t xml:space="preserve">Figure II.2. </w:t>
        </w:r>
        <w:r w:rsidR="00B86336" w:rsidRPr="00FB2D2D">
          <w:rPr>
            <w:b w:val="0"/>
            <w:bCs w:val="0"/>
          </w:rPr>
          <w:t>Comparaison des coefficients de réflexion d’antenne proposée avec HFSS, CST et CST (avec SMA).</w:t>
        </w:r>
        <w:r w:rsidR="00A850C9" w:rsidRPr="00FB2D2D">
          <w:rPr>
            <w:rStyle w:val="Lienhypertexte"/>
            <w:b w:val="0"/>
            <w:bCs w:val="0"/>
            <w:color w:val="auto"/>
            <w:sz w:val="22"/>
            <w:szCs w:val="22"/>
          </w:rPr>
          <w:t>.</w:t>
        </w:r>
        <w:r w:rsidR="00A850C9" w:rsidRPr="00FB2D2D">
          <w:rPr>
            <w:b w:val="0"/>
            <w:bCs w:val="0"/>
            <w:webHidden/>
          </w:rPr>
          <w:tab/>
        </w:r>
        <w:r w:rsidR="00565B9A" w:rsidRPr="00FB2D2D">
          <w:rPr>
            <w:b w:val="0"/>
            <w:bCs w:val="0"/>
            <w:webHidden/>
          </w:rPr>
          <w:t>20</w:t>
        </w:r>
      </w:hyperlink>
    </w:p>
    <w:p w:rsidR="005C5E7B" w:rsidRPr="00FB2D2D" w:rsidRDefault="00463BB5" w:rsidP="00565B9A">
      <w:pPr>
        <w:pStyle w:val="TM1"/>
        <w:rPr>
          <w:b w:val="0"/>
          <w:bCs w:val="0"/>
        </w:rPr>
      </w:pPr>
      <w:hyperlink w:anchor="_Toc359692262" w:history="1">
        <w:r w:rsidR="00CF69AB" w:rsidRPr="00FB2D2D">
          <w:rPr>
            <w:rStyle w:val="Lienhypertexte"/>
            <w:b w:val="0"/>
            <w:bCs w:val="0"/>
            <w:color w:val="auto"/>
            <w:sz w:val="22"/>
            <w:szCs w:val="22"/>
          </w:rPr>
          <w:t xml:space="preserve">Figure II.3. </w:t>
        </w:r>
        <w:r w:rsidR="00B86336" w:rsidRPr="00FB2D2D">
          <w:rPr>
            <w:b w:val="0"/>
            <w:bCs w:val="0"/>
          </w:rPr>
          <w:t>Coefficient de réflexion simulé et mesuré de l’antenne référence [1]</w:t>
        </w:r>
        <w:r w:rsidR="00CF69AB" w:rsidRPr="00FB2D2D">
          <w:rPr>
            <w:rStyle w:val="Lienhypertexte"/>
            <w:b w:val="0"/>
            <w:bCs w:val="0"/>
            <w:color w:val="auto"/>
            <w:sz w:val="22"/>
            <w:szCs w:val="22"/>
          </w:rPr>
          <w:t>.</w:t>
        </w:r>
        <w:r w:rsidR="00A850C9" w:rsidRPr="00FB2D2D">
          <w:rPr>
            <w:rStyle w:val="Lienhypertexte"/>
            <w:b w:val="0"/>
            <w:bCs w:val="0"/>
            <w:color w:val="auto"/>
            <w:sz w:val="22"/>
            <w:szCs w:val="22"/>
          </w:rPr>
          <w:t> .</w:t>
        </w:r>
        <w:r w:rsidR="00A850C9" w:rsidRPr="00FB2D2D">
          <w:rPr>
            <w:b w:val="0"/>
            <w:bCs w:val="0"/>
            <w:webHidden/>
          </w:rPr>
          <w:tab/>
        </w:r>
        <w:r w:rsidR="00565B9A" w:rsidRPr="00FB2D2D">
          <w:rPr>
            <w:b w:val="0"/>
            <w:bCs w:val="0"/>
            <w:webHidden/>
          </w:rPr>
          <w:t>21</w:t>
        </w:r>
      </w:hyperlink>
    </w:p>
    <w:p w:rsidR="000179AA" w:rsidRPr="00FB2D2D" w:rsidRDefault="00703191" w:rsidP="00565B9A">
      <w:pPr>
        <w:pStyle w:val="TM1"/>
        <w:rPr>
          <w:b w:val="0"/>
          <w:bCs w:val="0"/>
        </w:rPr>
      </w:pPr>
      <w:r w:rsidRPr="00FB2D2D">
        <w:rPr>
          <w:b w:val="0"/>
          <w:bCs w:val="0"/>
        </w:rPr>
        <w:fldChar w:fldCharType="end"/>
      </w:r>
      <w:r w:rsidRPr="00FB2D2D">
        <w:rPr>
          <w:b w:val="0"/>
          <w:bCs w:val="0"/>
        </w:rPr>
        <w:fldChar w:fldCharType="begin"/>
      </w:r>
      <w:r w:rsidR="005C5E7B" w:rsidRPr="00FB2D2D">
        <w:rPr>
          <w:b w:val="0"/>
          <w:bCs w:val="0"/>
        </w:rPr>
        <w:instrText xml:space="preserve"> TOC \o "1-3" \h \z \u </w:instrText>
      </w:r>
      <w:r w:rsidRPr="00FB2D2D">
        <w:rPr>
          <w:b w:val="0"/>
          <w:bCs w:val="0"/>
        </w:rPr>
        <w:fldChar w:fldCharType="separate"/>
      </w:r>
      <w:hyperlink w:anchor="_Toc359692789" w:history="1">
        <w:r w:rsidR="00754AA7" w:rsidRPr="00FB2D2D">
          <w:rPr>
            <w:rStyle w:val="Lienhypertexte"/>
            <w:b w:val="0"/>
            <w:bCs w:val="0"/>
            <w:color w:val="auto"/>
            <w:sz w:val="22"/>
            <w:szCs w:val="22"/>
          </w:rPr>
          <w:t xml:space="preserve">Figure II.4. </w:t>
        </w:r>
        <w:r w:rsidR="00B86336" w:rsidRPr="00FB2D2D">
          <w:rPr>
            <w:b w:val="0"/>
            <w:bCs w:val="0"/>
          </w:rPr>
          <w:t>Gain d’antenne proposée de l’antenne référence [1] simulée par HFSS</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21</w:t>
        </w:r>
      </w:hyperlink>
    </w:p>
    <w:p w:rsidR="000179AA" w:rsidRPr="00FB2D2D" w:rsidRDefault="00463BB5" w:rsidP="00565B9A">
      <w:pPr>
        <w:pStyle w:val="TM1"/>
        <w:rPr>
          <w:b w:val="0"/>
          <w:bCs w:val="0"/>
        </w:rPr>
      </w:pPr>
      <w:hyperlink w:anchor="_Toc359692790" w:history="1">
        <w:r w:rsidR="00754AA7" w:rsidRPr="00FB2D2D">
          <w:rPr>
            <w:rStyle w:val="Lienhypertexte"/>
            <w:b w:val="0"/>
            <w:bCs w:val="0"/>
            <w:color w:val="auto"/>
            <w:sz w:val="22"/>
            <w:szCs w:val="22"/>
          </w:rPr>
          <w:t xml:space="preserve">Figure II.5. </w:t>
        </w:r>
        <w:r w:rsidR="00B86336" w:rsidRPr="00FB2D2D">
          <w:rPr>
            <w:b w:val="0"/>
            <w:bCs w:val="0"/>
          </w:rPr>
          <w:t>Géométrie de l’antenne proposée</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22</w:t>
        </w:r>
      </w:hyperlink>
    </w:p>
    <w:p w:rsidR="000179AA" w:rsidRPr="00FB2D2D" w:rsidRDefault="00463BB5" w:rsidP="00565B9A">
      <w:pPr>
        <w:pStyle w:val="TM1"/>
        <w:rPr>
          <w:b w:val="0"/>
          <w:bCs w:val="0"/>
        </w:rPr>
      </w:pPr>
      <w:hyperlink w:anchor="_Toc359692791" w:history="1">
        <w:r w:rsidR="00754AA7" w:rsidRPr="00FB2D2D">
          <w:rPr>
            <w:rStyle w:val="Lienhypertexte"/>
            <w:b w:val="0"/>
            <w:bCs w:val="0"/>
            <w:color w:val="auto"/>
            <w:sz w:val="22"/>
            <w:szCs w:val="22"/>
          </w:rPr>
          <w:t xml:space="preserve">Figure II.6. </w:t>
        </w:r>
        <w:r w:rsidR="00B86336" w:rsidRPr="00FB2D2D">
          <w:rPr>
            <w:b w:val="0"/>
            <w:bCs w:val="0"/>
          </w:rPr>
          <w:t>Différentes structures des fentes élémentaires : (a) structure I, (b) structure II, (c) structure III et (d) Antenne proposée</w:t>
        </w:r>
        <w:r w:rsidR="000179AA" w:rsidRPr="00FB2D2D">
          <w:rPr>
            <w:b w:val="0"/>
            <w:bCs w:val="0"/>
            <w:webHidden/>
          </w:rPr>
          <w:tab/>
        </w:r>
        <w:r w:rsidR="00565B9A" w:rsidRPr="00FB2D2D">
          <w:rPr>
            <w:b w:val="0"/>
            <w:bCs w:val="0"/>
            <w:webHidden/>
          </w:rPr>
          <w:t>23</w:t>
        </w:r>
      </w:hyperlink>
    </w:p>
    <w:p w:rsidR="000179AA" w:rsidRPr="00FB2D2D" w:rsidRDefault="00463BB5" w:rsidP="00565B9A">
      <w:pPr>
        <w:pStyle w:val="TM1"/>
        <w:rPr>
          <w:b w:val="0"/>
          <w:bCs w:val="0"/>
        </w:rPr>
      </w:pPr>
      <w:hyperlink w:anchor="_Toc359692792" w:history="1">
        <w:r w:rsidR="00754AA7" w:rsidRPr="00FB2D2D">
          <w:rPr>
            <w:rStyle w:val="Lienhypertexte"/>
            <w:b w:val="0"/>
            <w:bCs w:val="0"/>
            <w:color w:val="auto"/>
            <w:sz w:val="22"/>
            <w:szCs w:val="22"/>
          </w:rPr>
          <w:t xml:space="preserve">Figure II.7. </w:t>
        </w:r>
        <w:r w:rsidR="00B86336" w:rsidRPr="00FB2D2D">
          <w:rPr>
            <w:b w:val="0"/>
            <w:bCs w:val="0"/>
          </w:rPr>
          <w:t>Coefficient de réflexion des fentes élémentaires dans la figure. II.6</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24</w:t>
        </w:r>
      </w:hyperlink>
    </w:p>
    <w:p w:rsidR="000179AA" w:rsidRPr="00FB2D2D" w:rsidRDefault="00463BB5" w:rsidP="00565B9A">
      <w:pPr>
        <w:pStyle w:val="TM1"/>
        <w:rPr>
          <w:b w:val="0"/>
          <w:bCs w:val="0"/>
        </w:rPr>
      </w:pPr>
      <w:hyperlink w:anchor="_Toc359692793" w:history="1">
        <w:r w:rsidR="00754AA7" w:rsidRPr="00FB2D2D">
          <w:rPr>
            <w:rStyle w:val="Lienhypertexte"/>
            <w:b w:val="0"/>
            <w:bCs w:val="0"/>
            <w:color w:val="auto"/>
            <w:sz w:val="22"/>
            <w:szCs w:val="22"/>
          </w:rPr>
          <w:t xml:space="preserve">Figure II.8. </w:t>
        </w:r>
        <w:r w:rsidR="00B86336" w:rsidRPr="00FB2D2D">
          <w:rPr>
            <w:b w:val="0"/>
            <w:bCs w:val="0"/>
          </w:rPr>
          <w:t>Emplacement des diodes dans l’antenne proposé</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25</w:t>
        </w:r>
      </w:hyperlink>
    </w:p>
    <w:p w:rsidR="000179AA" w:rsidRPr="00FB2D2D" w:rsidRDefault="00463BB5" w:rsidP="00565B9A">
      <w:pPr>
        <w:pStyle w:val="TM1"/>
        <w:rPr>
          <w:b w:val="0"/>
          <w:bCs w:val="0"/>
        </w:rPr>
      </w:pPr>
      <w:hyperlink w:anchor="_Toc359692794" w:history="1">
        <w:r w:rsidR="00754AA7" w:rsidRPr="00FB2D2D">
          <w:rPr>
            <w:rStyle w:val="Lienhypertexte"/>
            <w:b w:val="0"/>
            <w:bCs w:val="0"/>
            <w:color w:val="auto"/>
            <w:sz w:val="22"/>
            <w:szCs w:val="22"/>
          </w:rPr>
          <w:t xml:space="preserve">Figure II.9. </w:t>
        </w:r>
        <w:r w:rsidR="00B86336" w:rsidRPr="00FB2D2D">
          <w:rPr>
            <w:rStyle w:val="Lienhypertexte"/>
            <w:b w:val="0"/>
            <w:bCs w:val="0"/>
            <w:color w:val="auto"/>
            <w:sz w:val="22"/>
            <w:szCs w:val="22"/>
          </w:rPr>
          <w:t>Circuit équivalent de la diode</w:t>
        </w:r>
        <w:r w:rsidR="00401495" w:rsidRPr="00FB2D2D">
          <w:rPr>
            <w:rStyle w:val="Lienhypertexte"/>
            <w:b w:val="0"/>
            <w:bCs w:val="0"/>
            <w:color w:val="auto"/>
            <w:sz w:val="22"/>
            <w:szCs w:val="22"/>
          </w:rPr>
          <w:t xml:space="preserve"> PIN</w:t>
        </w:r>
        <w:r w:rsidR="00B86336" w:rsidRPr="00FB2D2D">
          <w:rPr>
            <w:rStyle w:val="Lienhypertexte"/>
            <w:b w:val="0"/>
            <w:bCs w:val="0"/>
            <w:color w:val="auto"/>
            <w:sz w:val="22"/>
            <w:szCs w:val="22"/>
          </w:rPr>
          <w:t xml:space="preserve"> : (a) position ON et (b)  position OFF.</w:t>
        </w:r>
        <w:r w:rsidR="00754AA7" w:rsidRPr="00FB2D2D">
          <w:rPr>
            <w:rStyle w:val="Lienhypertexte"/>
            <w:b w:val="0"/>
            <w:bCs w:val="0"/>
            <w:color w:val="auto"/>
            <w:sz w:val="22"/>
            <w:szCs w:val="22"/>
          </w:rPr>
          <w:t>.</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25</w:t>
        </w:r>
      </w:hyperlink>
    </w:p>
    <w:p w:rsidR="000179AA" w:rsidRPr="00FB2D2D" w:rsidRDefault="00463BB5" w:rsidP="00565B9A">
      <w:pPr>
        <w:pStyle w:val="TM1"/>
        <w:rPr>
          <w:b w:val="0"/>
          <w:bCs w:val="0"/>
        </w:rPr>
      </w:pPr>
      <w:hyperlink w:anchor="_Toc359692795" w:history="1">
        <w:r w:rsidR="00565B9A" w:rsidRPr="00FB2D2D">
          <w:rPr>
            <w:rStyle w:val="Lienhypertexte"/>
            <w:b w:val="0"/>
            <w:bCs w:val="0"/>
            <w:color w:val="auto"/>
            <w:sz w:val="22"/>
            <w:szCs w:val="22"/>
          </w:rPr>
          <w:t>Figure II.10.</w:t>
        </w:r>
        <w:r w:rsidR="00401495" w:rsidRPr="00FB2D2D">
          <w:rPr>
            <w:b w:val="0"/>
            <w:bCs w:val="0"/>
          </w:rPr>
          <w:t>Coefficient de réflexion de l’antenne proposée pour les cas des trois diodes</w:t>
        </w:r>
        <w:r w:rsidR="000179AA" w:rsidRPr="00FB2D2D">
          <w:rPr>
            <w:b w:val="0"/>
            <w:bCs w:val="0"/>
            <w:webHidden/>
          </w:rPr>
          <w:tab/>
        </w:r>
        <w:r w:rsidR="00565B9A" w:rsidRPr="00FB2D2D">
          <w:rPr>
            <w:b w:val="0"/>
            <w:bCs w:val="0"/>
            <w:webHidden/>
          </w:rPr>
          <w:t>26</w:t>
        </w:r>
      </w:hyperlink>
    </w:p>
    <w:p w:rsidR="000179AA" w:rsidRPr="00FB2D2D" w:rsidRDefault="00463BB5" w:rsidP="00565B9A">
      <w:pPr>
        <w:pStyle w:val="TM1"/>
        <w:rPr>
          <w:b w:val="0"/>
          <w:bCs w:val="0"/>
        </w:rPr>
      </w:pPr>
      <w:hyperlink w:anchor="_Toc359692796" w:history="1">
        <w:r w:rsidR="00754AA7" w:rsidRPr="00FB2D2D">
          <w:rPr>
            <w:rStyle w:val="Lienhypertexte"/>
            <w:b w:val="0"/>
            <w:bCs w:val="0"/>
            <w:color w:val="auto"/>
            <w:sz w:val="22"/>
            <w:szCs w:val="22"/>
          </w:rPr>
          <w:t xml:space="preserve">Figure II.11. </w:t>
        </w:r>
        <w:r w:rsidR="00401495" w:rsidRPr="00FB2D2D">
          <w:rPr>
            <w:b w:val="0"/>
            <w:bCs w:val="0"/>
          </w:rPr>
          <w:t>Comparaisons entre les résultats de simulation de coefficient de réflexion par HFSS et CST d’antenne proposé</w:t>
        </w:r>
        <w:r w:rsidR="000179AA" w:rsidRPr="00FB2D2D">
          <w:rPr>
            <w:b w:val="0"/>
            <w:bCs w:val="0"/>
            <w:webHidden/>
          </w:rPr>
          <w:tab/>
        </w:r>
        <w:r w:rsidR="00565B9A" w:rsidRPr="00FB2D2D">
          <w:rPr>
            <w:b w:val="0"/>
            <w:bCs w:val="0"/>
            <w:webHidden/>
          </w:rPr>
          <w:t>27</w:t>
        </w:r>
      </w:hyperlink>
    </w:p>
    <w:p w:rsidR="000179AA" w:rsidRPr="00FB2D2D" w:rsidRDefault="00463BB5" w:rsidP="00565B9A">
      <w:pPr>
        <w:pStyle w:val="TM1"/>
        <w:rPr>
          <w:b w:val="0"/>
          <w:bCs w:val="0"/>
        </w:rPr>
      </w:pPr>
      <w:hyperlink w:anchor="_Toc359692797" w:history="1">
        <w:r w:rsidR="004804C5" w:rsidRPr="00FB2D2D">
          <w:rPr>
            <w:rStyle w:val="Lienhypertexte"/>
            <w:b w:val="0"/>
            <w:bCs w:val="0"/>
            <w:color w:val="auto"/>
            <w:sz w:val="22"/>
            <w:szCs w:val="22"/>
          </w:rPr>
          <w:t xml:space="preserve">Figure II.12. </w:t>
        </w:r>
        <w:r w:rsidR="00401495" w:rsidRPr="00FB2D2D">
          <w:rPr>
            <w:b w:val="0"/>
            <w:bCs w:val="0"/>
          </w:rPr>
          <w:t>Distribution du courant sur la structure d'antenne proposée dans : (a) 3.5GHz, (b) 5.5 GHz, (c) 7.5 GHz, (d) 10.5 GHz</w:t>
        </w:r>
        <w:r w:rsidR="000179AA" w:rsidRPr="00FB2D2D">
          <w:rPr>
            <w:b w:val="0"/>
            <w:bCs w:val="0"/>
            <w:webHidden/>
          </w:rPr>
          <w:tab/>
        </w:r>
        <w:r w:rsidR="00565B9A" w:rsidRPr="00FB2D2D">
          <w:rPr>
            <w:b w:val="0"/>
            <w:bCs w:val="0"/>
            <w:webHidden/>
          </w:rPr>
          <w:t>28</w:t>
        </w:r>
      </w:hyperlink>
    </w:p>
    <w:p w:rsidR="000179AA" w:rsidRPr="00FB2D2D" w:rsidRDefault="00463BB5" w:rsidP="00565B9A">
      <w:pPr>
        <w:pStyle w:val="TM1"/>
        <w:rPr>
          <w:b w:val="0"/>
          <w:bCs w:val="0"/>
        </w:rPr>
      </w:pPr>
      <w:hyperlink w:anchor="_Toc359692798" w:history="1">
        <w:r w:rsidR="004804C5" w:rsidRPr="00FB2D2D">
          <w:rPr>
            <w:rStyle w:val="Lienhypertexte"/>
            <w:b w:val="0"/>
            <w:bCs w:val="0"/>
            <w:color w:val="auto"/>
            <w:sz w:val="22"/>
            <w:szCs w:val="22"/>
          </w:rPr>
          <w:t xml:space="preserve">Figure II.13. </w:t>
        </w:r>
        <w:r w:rsidR="00401495" w:rsidRPr="00FB2D2D">
          <w:rPr>
            <w:b w:val="0"/>
            <w:bCs w:val="0"/>
          </w:rPr>
          <w:t>Résultats de simulation du diagramme de rayonnement  d’antenne proposé dans : (a) 3GHz, (b) 5.5 GHz, (c) 8.5 GHz, (d) 11.5 GHz</w:t>
        </w:r>
        <w:r w:rsidR="000179AA" w:rsidRPr="00FB2D2D">
          <w:rPr>
            <w:b w:val="0"/>
            <w:bCs w:val="0"/>
            <w:webHidden/>
          </w:rPr>
          <w:tab/>
        </w:r>
        <w:r w:rsidR="00565B9A" w:rsidRPr="00FB2D2D">
          <w:rPr>
            <w:b w:val="0"/>
            <w:bCs w:val="0"/>
            <w:webHidden/>
          </w:rPr>
          <w:t>29</w:t>
        </w:r>
      </w:hyperlink>
    </w:p>
    <w:p w:rsidR="000179AA" w:rsidRPr="00FB2D2D" w:rsidRDefault="00463BB5" w:rsidP="00565B9A">
      <w:pPr>
        <w:pStyle w:val="TM1"/>
        <w:rPr>
          <w:b w:val="0"/>
          <w:bCs w:val="0"/>
        </w:rPr>
      </w:pPr>
      <w:hyperlink w:anchor="_Toc359692799" w:history="1">
        <w:r w:rsidR="004804C5" w:rsidRPr="00FB2D2D">
          <w:rPr>
            <w:rStyle w:val="Lienhypertexte"/>
            <w:b w:val="0"/>
            <w:bCs w:val="0"/>
            <w:color w:val="auto"/>
            <w:sz w:val="22"/>
            <w:szCs w:val="22"/>
          </w:rPr>
          <w:t xml:space="preserve">Figure II.14. </w:t>
        </w:r>
        <w:r w:rsidR="00401495" w:rsidRPr="00FB2D2D">
          <w:rPr>
            <w:b w:val="0"/>
            <w:bCs w:val="0"/>
          </w:rPr>
          <w:t>Gain simulé par HFSS et CST de l’antenne proposée</w:t>
        </w:r>
        <w:r w:rsidR="000179AA" w:rsidRPr="00FB2D2D">
          <w:rPr>
            <w:b w:val="0"/>
            <w:bCs w:val="0"/>
            <w:webHidden/>
          </w:rPr>
          <w:tab/>
        </w:r>
        <w:r w:rsidR="00565B9A" w:rsidRPr="00FB2D2D">
          <w:rPr>
            <w:b w:val="0"/>
            <w:bCs w:val="0"/>
            <w:webHidden/>
          </w:rPr>
          <w:t>30</w:t>
        </w:r>
      </w:hyperlink>
    </w:p>
    <w:p w:rsidR="000179AA" w:rsidRPr="00FB2D2D" w:rsidRDefault="00463BB5" w:rsidP="00EA5796">
      <w:pPr>
        <w:pStyle w:val="TM1"/>
        <w:rPr>
          <w:b w:val="0"/>
          <w:bCs w:val="0"/>
        </w:rPr>
      </w:pPr>
      <w:hyperlink w:anchor="_Toc359692800" w:history="1">
        <w:r w:rsidR="004804C5" w:rsidRPr="00FB2D2D">
          <w:rPr>
            <w:rStyle w:val="Lienhypertexte"/>
            <w:b w:val="0"/>
            <w:bCs w:val="0"/>
            <w:color w:val="auto"/>
            <w:sz w:val="22"/>
            <w:szCs w:val="22"/>
          </w:rPr>
          <w:t xml:space="preserve">Figure II.15. </w:t>
        </w:r>
        <w:r w:rsidR="00401495" w:rsidRPr="00FB2D2D">
          <w:rPr>
            <w:b w:val="0"/>
            <w:bCs w:val="0"/>
          </w:rPr>
          <w:t>Efficacité de rayonnement de l’antenne proposé</w:t>
        </w:r>
        <w:r w:rsidR="000179AA" w:rsidRPr="00FB2D2D">
          <w:rPr>
            <w:rStyle w:val="Lienhypertexte"/>
            <w:b w:val="0"/>
            <w:bCs w:val="0"/>
            <w:color w:val="auto"/>
            <w:sz w:val="22"/>
            <w:szCs w:val="22"/>
          </w:rPr>
          <w:t>.</w:t>
        </w:r>
        <w:r w:rsidR="000179AA" w:rsidRPr="00FB2D2D">
          <w:rPr>
            <w:b w:val="0"/>
            <w:bCs w:val="0"/>
            <w:webHidden/>
          </w:rPr>
          <w:tab/>
        </w:r>
        <w:r w:rsidR="00565B9A" w:rsidRPr="00FB2D2D">
          <w:rPr>
            <w:b w:val="0"/>
            <w:bCs w:val="0"/>
            <w:webHidden/>
          </w:rPr>
          <w:t>30</w:t>
        </w:r>
      </w:hyperlink>
    </w:p>
    <w:p w:rsidR="00EA5796" w:rsidRPr="00FB2D2D" w:rsidRDefault="00703191" w:rsidP="00EA5796">
      <w:pPr>
        <w:pStyle w:val="TM1"/>
        <w:spacing w:after="0"/>
        <w:rPr>
          <w:b w:val="0"/>
          <w:bCs w:val="0"/>
        </w:rPr>
      </w:pPr>
      <w:r w:rsidRPr="00FB2D2D">
        <w:rPr>
          <w:b w:val="0"/>
          <w:bCs w:val="0"/>
        </w:rPr>
        <w:lastRenderedPageBreak/>
        <w:fldChar w:fldCharType="end"/>
      </w:r>
    </w:p>
    <w:p w:rsidR="005C5E7B" w:rsidRPr="00FB2D2D" w:rsidRDefault="005C5E7B" w:rsidP="00EA5796">
      <w:pPr>
        <w:pStyle w:val="TM1"/>
        <w:rPr>
          <w:sz w:val="22"/>
          <w:szCs w:val="22"/>
        </w:rPr>
      </w:pPr>
      <w:r w:rsidRPr="00FB2D2D">
        <w:rPr>
          <w:sz w:val="22"/>
          <w:szCs w:val="22"/>
        </w:rPr>
        <w:t xml:space="preserve">Liste des tableaux </w:t>
      </w:r>
    </w:p>
    <w:p w:rsidR="009D0095" w:rsidRPr="00FB2D2D" w:rsidRDefault="00703191" w:rsidP="00EA5796">
      <w:pPr>
        <w:pStyle w:val="TM1"/>
        <w:rPr>
          <w:b w:val="0"/>
          <w:bCs w:val="0"/>
        </w:rPr>
      </w:pPr>
      <w:r w:rsidRPr="00FB2D2D">
        <w:rPr>
          <w:b w:val="0"/>
          <w:bCs w:val="0"/>
        </w:rPr>
        <w:fldChar w:fldCharType="begin"/>
      </w:r>
      <w:r w:rsidR="005C5E7B" w:rsidRPr="00FB2D2D">
        <w:rPr>
          <w:b w:val="0"/>
          <w:bCs w:val="0"/>
        </w:rPr>
        <w:instrText xml:space="preserve"> TOC \o "1-3" \h \z \u </w:instrText>
      </w:r>
      <w:r w:rsidRPr="00FB2D2D">
        <w:rPr>
          <w:b w:val="0"/>
          <w:bCs w:val="0"/>
        </w:rPr>
        <w:fldChar w:fldCharType="separate"/>
      </w:r>
      <w:hyperlink w:anchor="_Toc359693129" w:history="1">
        <w:r w:rsidR="009C114F" w:rsidRPr="00FB2D2D">
          <w:rPr>
            <w:b w:val="0"/>
            <w:bCs w:val="0"/>
          </w:rPr>
          <w:t>Tableau</w:t>
        </w:r>
        <w:r w:rsidR="009C114F" w:rsidRPr="00FB2D2D">
          <w:rPr>
            <w:rStyle w:val="Titre1Car"/>
            <w:rFonts w:asciiTheme="majorBidi" w:hAnsiTheme="majorBidi" w:cstheme="majorBidi"/>
            <w:b/>
            <w:bCs/>
            <w:sz w:val="22"/>
            <w:szCs w:val="22"/>
          </w:rPr>
          <w:t xml:space="preserve"> </w:t>
        </w:r>
        <w:r w:rsidR="009C114F" w:rsidRPr="00FB2D2D">
          <w:rPr>
            <w:b w:val="0"/>
            <w:bCs w:val="0"/>
          </w:rPr>
          <w:t>I</w:t>
        </w:r>
        <w:r w:rsidR="00EA5796" w:rsidRPr="00FB2D2D">
          <w:rPr>
            <w:b w:val="0"/>
            <w:bCs w:val="0"/>
          </w:rPr>
          <w:t>I</w:t>
        </w:r>
        <w:r w:rsidR="009C114F" w:rsidRPr="00FB2D2D">
          <w:rPr>
            <w:b w:val="0"/>
            <w:bCs w:val="0"/>
          </w:rPr>
          <w:t xml:space="preserve">.1. </w:t>
        </w:r>
        <w:r w:rsidR="00401495" w:rsidRPr="00FB2D2D">
          <w:rPr>
            <w:b w:val="0"/>
            <w:bCs w:val="0"/>
          </w:rPr>
          <w:t>Paramètres d’antenne proposée dans la référence [1]</w:t>
        </w:r>
        <w:r w:rsidR="009D0095" w:rsidRPr="00FB2D2D">
          <w:rPr>
            <w:b w:val="0"/>
            <w:bCs w:val="0"/>
            <w:webHidden/>
          </w:rPr>
          <w:tab/>
        </w:r>
        <w:r w:rsidR="00EA5796" w:rsidRPr="00FB2D2D">
          <w:rPr>
            <w:b w:val="0"/>
            <w:bCs w:val="0"/>
            <w:webHidden/>
          </w:rPr>
          <w:t>20</w:t>
        </w:r>
      </w:hyperlink>
    </w:p>
    <w:p w:rsidR="005C5E7B" w:rsidRPr="00FB2D2D" w:rsidRDefault="00463BB5" w:rsidP="00EA5796">
      <w:pPr>
        <w:pStyle w:val="TM1"/>
        <w:rPr>
          <w:b w:val="0"/>
          <w:bCs w:val="0"/>
        </w:rPr>
      </w:pPr>
      <w:hyperlink w:anchor="_Toc359693131" w:history="1">
        <w:r w:rsidR="00401495" w:rsidRPr="00FB2D2D">
          <w:rPr>
            <w:b w:val="0"/>
            <w:bCs w:val="0"/>
          </w:rPr>
          <w:t xml:space="preserve">Tableau </w:t>
        </w:r>
        <w:r w:rsidR="00C9332F" w:rsidRPr="00FB2D2D">
          <w:rPr>
            <w:b w:val="0"/>
            <w:bCs w:val="0"/>
          </w:rPr>
          <w:t>I</w:t>
        </w:r>
        <w:r w:rsidR="00EA5796" w:rsidRPr="00FB2D2D">
          <w:rPr>
            <w:b w:val="0"/>
            <w:bCs w:val="0"/>
          </w:rPr>
          <w:t>I</w:t>
        </w:r>
        <w:r w:rsidR="00C9332F" w:rsidRPr="00FB2D2D">
          <w:rPr>
            <w:b w:val="0"/>
            <w:bCs w:val="0"/>
          </w:rPr>
          <w:t xml:space="preserve">.2. </w:t>
        </w:r>
        <w:r w:rsidR="00401495" w:rsidRPr="00FB2D2D">
          <w:rPr>
            <w:b w:val="0"/>
            <w:bCs w:val="0"/>
          </w:rPr>
          <w:t>Paramètres d’antenne proposée</w:t>
        </w:r>
        <w:r w:rsidR="009D0095" w:rsidRPr="00FB2D2D">
          <w:rPr>
            <w:rStyle w:val="Lienhypertexte"/>
            <w:b w:val="0"/>
            <w:bCs w:val="0"/>
            <w:color w:val="auto"/>
          </w:rPr>
          <w:t>.</w:t>
        </w:r>
        <w:r w:rsidR="009D0095" w:rsidRPr="00FB2D2D">
          <w:rPr>
            <w:b w:val="0"/>
            <w:bCs w:val="0"/>
            <w:webHidden/>
          </w:rPr>
          <w:tab/>
        </w:r>
        <w:r w:rsidR="00EA5796" w:rsidRPr="00FB2D2D">
          <w:rPr>
            <w:b w:val="0"/>
            <w:bCs w:val="0"/>
            <w:webHidden/>
          </w:rPr>
          <w:t>23</w:t>
        </w:r>
      </w:hyperlink>
    </w:p>
    <w:p w:rsidR="00E5212A" w:rsidRPr="00FB2D2D" w:rsidRDefault="00703191" w:rsidP="00EA5796">
      <w:pPr>
        <w:pStyle w:val="TM1"/>
        <w:rPr>
          <w:b w:val="0"/>
          <w:bCs w:val="0"/>
        </w:rPr>
      </w:pPr>
      <w:r w:rsidRPr="00FB2D2D">
        <w:rPr>
          <w:b w:val="0"/>
          <w:bCs w:val="0"/>
        </w:rPr>
        <w:fldChar w:fldCharType="end"/>
      </w:r>
      <w:r w:rsidRPr="00FB2D2D">
        <w:rPr>
          <w:b w:val="0"/>
          <w:bCs w:val="0"/>
        </w:rPr>
        <w:fldChar w:fldCharType="begin"/>
      </w:r>
      <w:r w:rsidR="005C5E7B" w:rsidRPr="00FB2D2D">
        <w:rPr>
          <w:b w:val="0"/>
          <w:bCs w:val="0"/>
        </w:rPr>
        <w:instrText xml:space="preserve"> TOC \o "1-3" \h \z \u </w:instrText>
      </w:r>
      <w:r w:rsidRPr="00FB2D2D">
        <w:rPr>
          <w:b w:val="0"/>
          <w:bCs w:val="0"/>
        </w:rPr>
        <w:fldChar w:fldCharType="separate"/>
      </w:r>
      <w:hyperlink w:anchor="_Toc359693433" w:history="1">
        <w:r w:rsidR="00401495" w:rsidRPr="00FB2D2D">
          <w:rPr>
            <w:b w:val="0"/>
            <w:bCs w:val="0"/>
          </w:rPr>
          <w:t xml:space="preserve">Tableau </w:t>
        </w:r>
        <w:r w:rsidR="00C9332F" w:rsidRPr="00FB2D2D">
          <w:rPr>
            <w:b w:val="0"/>
            <w:bCs w:val="0"/>
          </w:rPr>
          <w:t>I</w:t>
        </w:r>
        <w:r w:rsidR="00EA5796" w:rsidRPr="00FB2D2D">
          <w:rPr>
            <w:b w:val="0"/>
            <w:bCs w:val="0"/>
          </w:rPr>
          <w:t>I</w:t>
        </w:r>
        <w:r w:rsidR="00C9332F" w:rsidRPr="00FB2D2D">
          <w:rPr>
            <w:b w:val="0"/>
            <w:bCs w:val="0"/>
          </w:rPr>
          <w:t xml:space="preserve">.3. </w:t>
        </w:r>
        <w:r w:rsidR="003A222D" w:rsidRPr="00FB2D2D">
          <w:rPr>
            <w:b w:val="0"/>
            <w:bCs w:val="0"/>
          </w:rPr>
          <w:t>Eléments de diode PIN</w:t>
        </w:r>
        <w:r w:rsidR="00E5212A" w:rsidRPr="00FB2D2D">
          <w:rPr>
            <w:rStyle w:val="Lienhypertexte"/>
            <w:b w:val="0"/>
            <w:bCs w:val="0"/>
            <w:color w:val="auto"/>
          </w:rPr>
          <w:t>.</w:t>
        </w:r>
        <w:r w:rsidR="00E5212A" w:rsidRPr="00FB2D2D">
          <w:rPr>
            <w:b w:val="0"/>
            <w:bCs w:val="0"/>
            <w:webHidden/>
          </w:rPr>
          <w:tab/>
        </w:r>
        <w:r w:rsidR="00EA5796" w:rsidRPr="00FB2D2D">
          <w:rPr>
            <w:b w:val="0"/>
            <w:bCs w:val="0"/>
            <w:webHidden/>
          </w:rPr>
          <w:t>26</w:t>
        </w:r>
      </w:hyperlink>
    </w:p>
    <w:p w:rsidR="00E5212A" w:rsidRPr="00FB2D2D" w:rsidRDefault="00463BB5" w:rsidP="00EA5796">
      <w:pPr>
        <w:pStyle w:val="TM1"/>
        <w:rPr>
          <w:b w:val="0"/>
          <w:bCs w:val="0"/>
        </w:rPr>
      </w:pPr>
      <w:hyperlink w:anchor="_Toc359693434" w:history="1">
        <w:r w:rsidR="00401495" w:rsidRPr="00FB2D2D">
          <w:rPr>
            <w:b w:val="0"/>
            <w:bCs w:val="0"/>
          </w:rPr>
          <w:t xml:space="preserve">Tableau </w:t>
        </w:r>
        <w:r w:rsidR="00C9332F" w:rsidRPr="00FB2D2D">
          <w:rPr>
            <w:b w:val="0"/>
            <w:bCs w:val="0"/>
          </w:rPr>
          <w:t>I</w:t>
        </w:r>
        <w:r w:rsidR="00EA5796" w:rsidRPr="00FB2D2D">
          <w:rPr>
            <w:b w:val="0"/>
            <w:bCs w:val="0"/>
          </w:rPr>
          <w:t>I</w:t>
        </w:r>
        <w:r w:rsidR="00C9332F" w:rsidRPr="00FB2D2D">
          <w:rPr>
            <w:b w:val="0"/>
            <w:bCs w:val="0"/>
          </w:rPr>
          <w:t xml:space="preserve">.4. </w:t>
        </w:r>
        <w:r w:rsidR="003A222D" w:rsidRPr="00FB2D2D">
          <w:rPr>
            <w:b w:val="0"/>
            <w:bCs w:val="0"/>
          </w:rPr>
          <w:t>Bandes d’opération avec Les cas de la position des diodes PIN</w:t>
        </w:r>
        <w:r w:rsidR="00E5212A" w:rsidRPr="00FB2D2D">
          <w:rPr>
            <w:rStyle w:val="Lienhypertexte"/>
            <w:b w:val="0"/>
            <w:bCs w:val="0"/>
            <w:color w:val="auto"/>
          </w:rPr>
          <w:t>.</w:t>
        </w:r>
        <w:r w:rsidR="00E5212A" w:rsidRPr="00FB2D2D">
          <w:rPr>
            <w:b w:val="0"/>
            <w:bCs w:val="0"/>
            <w:webHidden/>
          </w:rPr>
          <w:tab/>
        </w:r>
        <w:r w:rsidR="00EA5796" w:rsidRPr="00FB2D2D">
          <w:rPr>
            <w:b w:val="0"/>
            <w:bCs w:val="0"/>
            <w:webHidden/>
          </w:rPr>
          <w:t>27</w:t>
        </w:r>
      </w:hyperlink>
    </w:p>
    <w:p w:rsidR="00E5212A" w:rsidRPr="00FB2D2D" w:rsidRDefault="00463BB5" w:rsidP="00EA5796">
      <w:pPr>
        <w:pStyle w:val="TM1"/>
        <w:rPr>
          <w:b w:val="0"/>
          <w:bCs w:val="0"/>
        </w:rPr>
      </w:pPr>
      <w:hyperlink w:anchor="_Toc359693435" w:history="1">
        <w:r w:rsidR="00401495" w:rsidRPr="00FB2D2D">
          <w:rPr>
            <w:b w:val="0"/>
            <w:bCs w:val="0"/>
          </w:rPr>
          <w:t xml:space="preserve">Tableau </w:t>
        </w:r>
        <w:r w:rsidR="00C9332F" w:rsidRPr="00FB2D2D">
          <w:rPr>
            <w:b w:val="0"/>
            <w:bCs w:val="0"/>
          </w:rPr>
          <w:t>I</w:t>
        </w:r>
        <w:r w:rsidR="00EA5796" w:rsidRPr="00FB2D2D">
          <w:rPr>
            <w:b w:val="0"/>
            <w:bCs w:val="0"/>
          </w:rPr>
          <w:t>I</w:t>
        </w:r>
        <w:r w:rsidR="00C9332F" w:rsidRPr="00FB2D2D">
          <w:rPr>
            <w:b w:val="0"/>
            <w:bCs w:val="0"/>
          </w:rPr>
          <w:t xml:space="preserve">.5. </w:t>
        </w:r>
        <w:r w:rsidR="009F33F7" w:rsidRPr="00FB2D2D">
          <w:rPr>
            <w:b w:val="0"/>
            <w:bCs w:val="0"/>
          </w:rPr>
          <w:t>Comparaison de l’antenne proposée et d’autres travaux</w:t>
        </w:r>
        <w:r w:rsidR="00E5212A" w:rsidRPr="00FB2D2D">
          <w:rPr>
            <w:rStyle w:val="Lienhypertexte"/>
            <w:b w:val="0"/>
            <w:bCs w:val="0"/>
            <w:color w:val="auto"/>
          </w:rPr>
          <w:t>.</w:t>
        </w:r>
        <w:r w:rsidR="00E5212A" w:rsidRPr="00FB2D2D">
          <w:rPr>
            <w:b w:val="0"/>
            <w:bCs w:val="0"/>
            <w:webHidden/>
          </w:rPr>
          <w:tab/>
        </w:r>
        <w:r w:rsidR="00EA5796" w:rsidRPr="00FB2D2D">
          <w:rPr>
            <w:b w:val="0"/>
            <w:bCs w:val="0"/>
            <w:webHidden/>
          </w:rPr>
          <w:t>31</w:t>
        </w:r>
      </w:hyperlink>
    </w:p>
    <w:p w:rsidR="00B4620E" w:rsidRPr="00FB2D2D" w:rsidRDefault="00703191" w:rsidP="00171899">
      <w:pPr>
        <w:pStyle w:val="TM1"/>
      </w:pPr>
      <w:r w:rsidRPr="00FB2D2D">
        <w:rPr>
          <w:b w:val="0"/>
          <w:bCs w:val="0"/>
        </w:rPr>
        <w:fldChar w:fldCharType="end"/>
      </w:r>
      <w:r w:rsidRPr="00FB2D2D">
        <w:fldChar w:fldCharType="begin"/>
      </w:r>
      <w:r w:rsidR="005C5E7B" w:rsidRPr="00FB2D2D">
        <w:instrText xml:space="preserve"> TOC \o "1-3" \h \z \u </w:instrText>
      </w:r>
      <w:r w:rsidRPr="00FB2D2D">
        <w:fldChar w:fldCharType="separate"/>
      </w:r>
    </w:p>
    <w:p w:rsidR="00EE4D56" w:rsidRPr="00FB2D2D" w:rsidRDefault="00703191" w:rsidP="00171899">
      <w:pPr>
        <w:pStyle w:val="TM1"/>
      </w:pPr>
      <w:r w:rsidRPr="00FB2D2D">
        <w:fldChar w:fldCharType="end"/>
      </w:r>
      <w:r w:rsidRPr="00FB2D2D">
        <w:fldChar w:fldCharType="begin"/>
      </w:r>
      <w:r w:rsidR="005C5E7B" w:rsidRPr="00FB2D2D">
        <w:instrText xml:space="preserve"> TOC \o "1-3" \h \z \u </w:instrText>
      </w:r>
      <w:r w:rsidRPr="00FB2D2D">
        <w:fldChar w:fldCharType="separate"/>
      </w:r>
    </w:p>
    <w:p w:rsidR="005C5E7B" w:rsidRPr="00FB2D2D" w:rsidRDefault="00703191" w:rsidP="00171899">
      <w:pPr>
        <w:pStyle w:val="TM1"/>
      </w:pPr>
      <w:r w:rsidRPr="00FB2D2D">
        <w:fldChar w:fldCharType="end"/>
      </w:r>
    </w:p>
    <w:p w:rsidR="005C5E7B" w:rsidRPr="00FB2D2D" w:rsidRDefault="005C5E7B" w:rsidP="005C5E7B">
      <w:pPr>
        <w:rPr>
          <w:rFonts w:asciiTheme="majorBidi" w:hAnsiTheme="majorBidi" w:cstheme="majorBidi"/>
        </w:rPr>
      </w:pPr>
    </w:p>
    <w:p w:rsidR="005C5E7B" w:rsidRPr="00FB2D2D" w:rsidRDefault="005C5E7B" w:rsidP="005C5E7B">
      <w:pPr>
        <w:rPr>
          <w:rFonts w:asciiTheme="majorBidi" w:hAnsiTheme="majorBidi" w:cstheme="majorBidi"/>
        </w:rPr>
      </w:pPr>
    </w:p>
    <w:p w:rsidR="005C5E7B" w:rsidRPr="00FB2D2D" w:rsidRDefault="005C5E7B" w:rsidP="005C5E7B">
      <w:pPr>
        <w:rPr>
          <w:rFonts w:asciiTheme="majorBidi" w:hAnsiTheme="majorBidi" w:cstheme="majorBidi"/>
        </w:rPr>
      </w:pPr>
    </w:p>
    <w:p w:rsidR="005C5E7B" w:rsidRPr="00FB2D2D" w:rsidRDefault="005C5E7B" w:rsidP="005C5E7B">
      <w:pPr>
        <w:rPr>
          <w:rFonts w:asciiTheme="majorBidi" w:hAnsiTheme="majorBidi" w:cstheme="majorBidi"/>
        </w:rPr>
        <w:sectPr w:rsidR="005C5E7B" w:rsidRPr="00FB2D2D" w:rsidSect="008B5BCD">
          <w:headerReference w:type="default" r:id="rId15"/>
          <w:pgSz w:w="11906" w:h="16838"/>
          <w:pgMar w:top="1418" w:right="1418" w:bottom="1418" w:left="1418" w:header="709" w:footer="709" w:gutter="0"/>
          <w:pgNumType w:fmt="lowerRoman"/>
          <w:cols w:space="708"/>
          <w:docGrid w:linePitch="360"/>
        </w:sectPr>
      </w:pPr>
    </w:p>
    <w:p w:rsidR="005C5E7B" w:rsidRPr="00FB2D2D" w:rsidRDefault="005C5E7B" w:rsidP="005E1134">
      <w:pPr>
        <w:tabs>
          <w:tab w:val="left" w:pos="3975"/>
        </w:tabs>
        <w:spacing w:after="0" w:line="360" w:lineRule="auto"/>
        <w:rPr>
          <w:rFonts w:asciiTheme="majorBidi" w:hAnsiTheme="majorBidi" w:cstheme="majorBidi"/>
          <w:b/>
          <w:bCs/>
          <w:i/>
          <w:iCs/>
        </w:rPr>
      </w:pPr>
      <w:r w:rsidRPr="00FB2D2D">
        <w:rPr>
          <w:rFonts w:asciiTheme="majorBidi" w:hAnsiTheme="majorBidi" w:cstheme="majorBidi"/>
          <w:b/>
          <w:bCs/>
          <w:i/>
          <w:iCs/>
        </w:rPr>
        <w:lastRenderedPageBreak/>
        <w:t>Acronymes</w:t>
      </w:r>
      <w:r w:rsidR="0003322C" w:rsidRPr="00FB2D2D">
        <w:rPr>
          <w:rFonts w:asciiTheme="majorBidi" w:hAnsiTheme="majorBidi" w:cstheme="majorBidi"/>
          <w:b/>
          <w:bCs/>
          <w:i/>
          <w:iCs/>
        </w:rPr>
        <w:t xml:space="preserve"> et abréviations</w:t>
      </w:r>
    </w:p>
    <w:tbl>
      <w:tblPr>
        <w:tblpPr w:leftFromText="141" w:rightFromText="141" w:vertAnchor="page" w:horzAnchor="margin" w:tblpY="2281"/>
        <w:tblW w:w="5000" w:type="pct"/>
        <w:tblLook w:val="04A0" w:firstRow="1" w:lastRow="0" w:firstColumn="1" w:lastColumn="0" w:noHBand="0" w:noVBand="1"/>
      </w:tblPr>
      <w:tblGrid>
        <w:gridCol w:w="1586"/>
        <w:gridCol w:w="7700"/>
      </w:tblGrid>
      <w:tr w:rsidR="005C5E7B" w:rsidRPr="00463BB5" w:rsidTr="0067453A">
        <w:tc>
          <w:tcPr>
            <w:tcW w:w="854" w:type="pct"/>
          </w:tcPr>
          <w:p w:rsidR="00D40B39" w:rsidRPr="00BA24E1" w:rsidRDefault="00D40B39" w:rsidP="00D40B39">
            <w:pPr>
              <w:spacing w:after="0"/>
              <w:jc w:val="both"/>
              <w:rPr>
                <w:rFonts w:asciiTheme="majorBidi" w:hAnsiTheme="majorBidi" w:cstheme="majorBidi"/>
                <w:lang w:val="en-US"/>
              </w:rPr>
            </w:pPr>
            <w:r w:rsidRPr="00BA24E1">
              <w:rPr>
                <w:rFonts w:asciiTheme="majorBidi" w:hAnsiTheme="majorBidi" w:cstheme="majorBidi"/>
                <w:lang w:val="en-US"/>
              </w:rPr>
              <w:t>CPW</w:t>
            </w:r>
          </w:p>
          <w:p w:rsidR="00D40B39" w:rsidRPr="00BA24E1" w:rsidRDefault="00D40B39" w:rsidP="00D40B39">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CST</w:t>
            </w:r>
          </w:p>
          <w:p w:rsidR="00D40B39" w:rsidRPr="00BA24E1" w:rsidRDefault="00D40B39" w:rsidP="00D40B39">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DGS</w:t>
            </w:r>
          </w:p>
          <w:p w:rsidR="00D40B39" w:rsidRPr="00BA24E1" w:rsidRDefault="00D40B39" w:rsidP="00D40B39">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FCC</w:t>
            </w:r>
          </w:p>
          <w:p w:rsidR="004B0A27" w:rsidRPr="00BA24E1" w:rsidRDefault="004B0A27" w:rsidP="00D40B39">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FEM</w:t>
            </w:r>
          </w:p>
          <w:p w:rsidR="004B0A27" w:rsidRPr="00BA24E1" w:rsidRDefault="004B0A27" w:rsidP="00D40B39">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FIT</w:t>
            </w:r>
          </w:p>
          <w:p w:rsidR="00D40B39" w:rsidRPr="00BA24E1" w:rsidRDefault="00D40B39" w:rsidP="00D40B39">
            <w:pPr>
              <w:spacing w:after="0"/>
              <w:jc w:val="both"/>
              <w:rPr>
                <w:rFonts w:asciiTheme="majorBidi" w:hAnsiTheme="majorBidi" w:cstheme="majorBidi"/>
                <w:lang w:val="en-US"/>
              </w:rPr>
            </w:pPr>
            <w:r w:rsidRPr="00BA24E1">
              <w:rPr>
                <w:rFonts w:asciiTheme="majorBidi" w:hAnsiTheme="majorBidi" w:cstheme="majorBidi"/>
                <w:lang w:val="en-US"/>
              </w:rPr>
              <w:t>GPR</w:t>
            </w:r>
          </w:p>
          <w:p w:rsidR="00E65678" w:rsidRPr="00BA24E1" w:rsidRDefault="00E65678" w:rsidP="00E65678">
            <w:pPr>
              <w:autoSpaceDE w:val="0"/>
              <w:autoSpaceDN w:val="0"/>
              <w:adjustRightInd w:val="0"/>
              <w:spacing w:after="0"/>
              <w:jc w:val="both"/>
              <w:rPr>
                <w:rFonts w:asciiTheme="majorBidi" w:hAnsiTheme="majorBidi" w:cstheme="majorBidi"/>
                <w:lang w:val="en-US"/>
              </w:rPr>
            </w:pPr>
            <w:r w:rsidRPr="00BA24E1">
              <w:rPr>
                <w:rFonts w:asciiTheme="majorBidi" w:hAnsiTheme="majorBidi" w:cstheme="majorBidi"/>
                <w:lang w:val="en-US"/>
              </w:rPr>
              <w:t>HFSS</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MIMO</w:t>
            </w:r>
          </w:p>
          <w:p w:rsidR="00A92D56" w:rsidRPr="00FB2D2D" w:rsidRDefault="00A92D56" w:rsidP="00A92D56">
            <w:pPr>
              <w:spacing w:after="0"/>
              <w:jc w:val="both"/>
              <w:rPr>
                <w:rFonts w:asciiTheme="majorBidi" w:hAnsiTheme="majorBidi" w:cstheme="majorBidi"/>
                <w:lang w:val="en-US"/>
              </w:rPr>
            </w:pPr>
            <w:r w:rsidRPr="00FB2D2D">
              <w:rPr>
                <w:rFonts w:asciiTheme="majorBidi" w:hAnsiTheme="majorBidi" w:cstheme="majorBidi"/>
                <w:lang w:val="en-US"/>
              </w:rPr>
              <w:t>PIN</w:t>
            </w:r>
          </w:p>
          <w:p w:rsidR="00E65678" w:rsidRPr="00FB2D2D" w:rsidRDefault="00E65678" w:rsidP="00E65678">
            <w:pPr>
              <w:autoSpaceDE w:val="0"/>
              <w:autoSpaceDN w:val="0"/>
              <w:adjustRightInd w:val="0"/>
              <w:spacing w:after="0"/>
              <w:jc w:val="both"/>
              <w:rPr>
                <w:rFonts w:asciiTheme="majorBidi" w:hAnsiTheme="majorBidi" w:cstheme="majorBidi"/>
                <w:lang w:val="en-US"/>
              </w:rPr>
            </w:pPr>
            <w:r w:rsidRPr="00FB2D2D">
              <w:rPr>
                <w:rFonts w:asciiTheme="majorBidi" w:hAnsiTheme="majorBidi" w:cstheme="majorBidi"/>
                <w:lang w:val="en-US"/>
              </w:rPr>
              <w:t>RADAR</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RF</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SMA</w:t>
            </w:r>
          </w:p>
          <w:p w:rsidR="002A4CE8" w:rsidRPr="00FB2D2D" w:rsidRDefault="002A4CE8" w:rsidP="00E65678">
            <w:pPr>
              <w:spacing w:after="0"/>
              <w:jc w:val="both"/>
              <w:rPr>
                <w:rFonts w:asciiTheme="majorBidi" w:hAnsiTheme="majorBidi" w:cstheme="majorBidi"/>
                <w:lang w:val="en-US"/>
              </w:rPr>
            </w:pPr>
            <w:r w:rsidRPr="00FB2D2D">
              <w:rPr>
                <w:rFonts w:asciiTheme="majorBidi" w:hAnsiTheme="majorBidi" w:cstheme="majorBidi"/>
                <w:lang w:val="en-US"/>
              </w:rPr>
              <w:t>SNR</w:t>
            </w:r>
          </w:p>
          <w:p w:rsidR="00550FFB" w:rsidRPr="00FB2D2D" w:rsidRDefault="002A4CE8" w:rsidP="005E1134">
            <w:pPr>
              <w:autoSpaceDE w:val="0"/>
              <w:autoSpaceDN w:val="0"/>
              <w:adjustRightInd w:val="0"/>
              <w:spacing w:after="0"/>
              <w:jc w:val="both"/>
              <w:rPr>
                <w:rFonts w:asciiTheme="majorBidi" w:hAnsiTheme="majorBidi" w:cstheme="majorBidi"/>
                <w:lang w:val="en-US"/>
              </w:rPr>
            </w:pPr>
            <w:r w:rsidRPr="00FB2D2D">
              <w:rPr>
                <w:rFonts w:asciiTheme="majorBidi" w:hAnsiTheme="majorBidi" w:cstheme="majorBidi"/>
                <w:lang w:val="en-US"/>
              </w:rPr>
              <w:t>UL</w:t>
            </w:r>
            <w:r w:rsidR="00550FFB" w:rsidRPr="00FB2D2D">
              <w:rPr>
                <w:rFonts w:asciiTheme="majorBidi" w:hAnsiTheme="majorBidi" w:cstheme="majorBidi"/>
                <w:lang w:val="en-US"/>
              </w:rPr>
              <w:t>B</w:t>
            </w:r>
          </w:p>
          <w:p w:rsidR="00E65678" w:rsidRPr="00FB2D2D" w:rsidRDefault="00A92D56" w:rsidP="00A92D56">
            <w:pPr>
              <w:spacing w:after="0"/>
              <w:jc w:val="both"/>
              <w:rPr>
                <w:rFonts w:asciiTheme="majorBidi" w:hAnsiTheme="majorBidi" w:cstheme="majorBidi"/>
                <w:lang w:val="en-US"/>
              </w:rPr>
            </w:pPr>
            <w:r w:rsidRPr="00FB2D2D">
              <w:rPr>
                <w:rFonts w:asciiTheme="majorBidi" w:hAnsiTheme="majorBidi" w:cstheme="majorBidi"/>
                <w:lang w:val="en-US"/>
              </w:rPr>
              <w:t>WiMAX</w:t>
            </w:r>
          </w:p>
          <w:p w:rsidR="00E75C37" w:rsidRPr="00FB2D2D" w:rsidRDefault="00E75C37" w:rsidP="005E1134">
            <w:pPr>
              <w:spacing w:after="0"/>
              <w:jc w:val="both"/>
              <w:rPr>
                <w:rFonts w:asciiTheme="majorBidi" w:hAnsiTheme="majorBidi" w:cstheme="majorBidi"/>
                <w:lang w:val="en-US"/>
              </w:rPr>
            </w:pPr>
            <w:r w:rsidRPr="00FB2D2D">
              <w:rPr>
                <w:rFonts w:asciiTheme="majorBidi" w:hAnsiTheme="majorBidi" w:cstheme="majorBidi"/>
                <w:lang w:val="en-US"/>
              </w:rPr>
              <w:t>WLAN</w:t>
            </w:r>
          </w:p>
          <w:p w:rsidR="00B55E35" w:rsidRPr="00FB2D2D" w:rsidRDefault="00B55E35" w:rsidP="002A4CE8">
            <w:pPr>
              <w:spacing w:after="0"/>
              <w:jc w:val="both"/>
              <w:rPr>
                <w:rFonts w:asciiTheme="majorBidi" w:hAnsiTheme="majorBidi" w:cstheme="majorBidi"/>
                <w:lang w:val="en-US"/>
              </w:rPr>
            </w:pPr>
          </w:p>
        </w:tc>
        <w:tc>
          <w:tcPr>
            <w:tcW w:w="4146" w:type="pct"/>
          </w:tcPr>
          <w:p w:rsidR="00D40B39" w:rsidRPr="00FB2D2D" w:rsidRDefault="00D40B39" w:rsidP="00D40B39">
            <w:pPr>
              <w:spacing w:after="0"/>
              <w:jc w:val="both"/>
              <w:rPr>
                <w:rFonts w:asciiTheme="majorBidi" w:hAnsiTheme="majorBidi" w:cstheme="majorBidi"/>
                <w:lang w:val="en-US"/>
              </w:rPr>
            </w:pPr>
            <w:r w:rsidRPr="00FB2D2D">
              <w:rPr>
                <w:rFonts w:asciiTheme="majorBidi" w:hAnsiTheme="majorBidi" w:cstheme="majorBidi"/>
                <w:lang w:val="en-US"/>
              </w:rPr>
              <w:t>Coplanar Waveguide</w:t>
            </w:r>
          </w:p>
          <w:p w:rsidR="00D40B39" w:rsidRPr="00FB2D2D" w:rsidRDefault="00D40B39" w:rsidP="00D40B39">
            <w:pPr>
              <w:spacing w:after="0"/>
              <w:jc w:val="both"/>
              <w:rPr>
                <w:rFonts w:asciiTheme="majorBidi" w:hAnsiTheme="majorBidi" w:cstheme="majorBidi"/>
                <w:lang w:val="en-US"/>
              </w:rPr>
            </w:pPr>
            <w:r w:rsidRPr="00FB2D2D">
              <w:rPr>
                <w:rFonts w:asciiTheme="majorBidi" w:hAnsiTheme="majorBidi" w:cstheme="majorBidi"/>
                <w:shd w:val="clear" w:color="auto" w:fill="FFFFFF"/>
                <w:lang w:val="en-US"/>
              </w:rPr>
              <w:t>Computer Simulation Technology</w:t>
            </w:r>
          </w:p>
          <w:p w:rsidR="00D40B39" w:rsidRPr="00FB2D2D" w:rsidRDefault="00D40B39" w:rsidP="00D40B39">
            <w:pPr>
              <w:spacing w:after="0"/>
              <w:jc w:val="both"/>
              <w:rPr>
                <w:rFonts w:asciiTheme="majorBidi" w:hAnsiTheme="majorBidi" w:cstheme="majorBidi"/>
                <w:lang w:val="en-US"/>
              </w:rPr>
            </w:pPr>
            <w:r w:rsidRPr="00FB2D2D">
              <w:rPr>
                <w:rFonts w:asciiTheme="majorBidi" w:hAnsiTheme="majorBidi" w:cstheme="majorBidi"/>
                <w:lang w:val="en-US"/>
              </w:rPr>
              <w:t>Defected Ground Structure</w:t>
            </w:r>
          </w:p>
          <w:p w:rsidR="00D40B39" w:rsidRPr="00FB2D2D" w:rsidRDefault="00D40B39" w:rsidP="005E1134">
            <w:pPr>
              <w:pStyle w:val="Default"/>
              <w:spacing w:line="276" w:lineRule="auto"/>
              <w:jc w:val="both"/>
              <w:rPr>
                <w:rFonts w:asciiTheme="majorBidi" w:hAnsiTheme="majorBidi" w:cstheme="majorBidi"/>
                <w:color w:val="auto"/>
                <w:sz w:val="22"/>
                <w:szCs w:val="22"/>
                <w:lang w:val="en-US"/>
              </w:rPr>
            </w:pPr>
            <w:r w:rsidRPr="00FB2D2D">
              <w:rPr>
                <w:rFonts w:asciiTheme="majorBidi" w:hAnsiTheme="majorBidi" w:cstheme="majorBidi"/>
                <w:sz w:val="22"/>
                <w:szCs w:val="22"/>
                <w:lang w:val="en-US"/>
              </w:rPr>
              <w:t xml:space="preserve">Federal </w:t>
            </w:r>
            <w:r w:rsidR="00222924" w:rsidRPr="00FB2D2D">
              <w:rPr>
                <w:rFonts w:asciiTheme="majorBidi" w:hAnsiTheme="majorBidi" w:cstheme="majorBidi"/>
                <w:sz w:val="22"/>
                <w:szCs w:val="22"/>
                <w:lang w:val="en-US"/>
              </w:rPr>
              <w:t>Communications</w:t>
            </w:r>
            <w:r w:rsidRPr="00FB2D2D">
              <w:rPr>
                <w:rFonts w:asciiTheme="majorBidi" w:hAnsiTheme="majorBidi" w:cstheme="majorBidi"/>
                <w:sz w:val="22"/>
                <w:szCs w:val="22"/>
                <w:lang w:val="en-US"/>
              </w:rPr>
              <w:t xml:space="preserve"> Commission</w:t>
            </w:r>
          </w:p>
          <w:p w:rsidR="004B0A27" w:rsidRPr="00FB2D2D" w:rsidRDefault="004B0A27" w:rsidP="00D40B39">
            <w:pPr>
              <w:spacing w:after="0"/>
              <w:jc w:val="both"/>
              <w:rPr>
                <w:rFonts w:asciiTheme="majorBidi" w:hAnsiTheme="majorBidi" w:cstheme="majorBidi"/>
                <w:lang w:val="en-US"/>
              </w:rPr>
            </w:pPr>
            <w:r w:rsidRPr="00FB2D2D">
              <w:rPr>
                <w:rFonts w:asciiTheme="majorBidi" w:hAnsiTheme="majorBidi" w:cstheme="majorBidi"/>
                <w:lang w:val="en-US"/>
              </w:rPr>
              <w:t>Finite Element Method</w:t>
            </w:r>
          </w:p>
          <w:p w:rsidR="004B0A27" w:rsidRPr="00FB2D2D" w:rsidRDefault="004B0A27" w:rsidP="00D40B39">
            <w:pPr>
              <w:spacing w:after="0"/>
              <w:jc w:val="both"/>
              <w:rPr>
                <w:rFonts w:asciiTheme="majorBidi" w:hAnsiTheme="majorBidi" w:cstheme="majorBidi"/>
                <w:lang w:val="en-US"/>
              </w:rPr>
            </w:pPr>
            <w:r w:rsidRPr="00FB2D2D">
              <w:rPr>
                <w:rFonts w:asciiTheme="majorBidi" w:hAnsiTheme="majorBidi" w:cstheme="majorBidi"/>
                <w:lang w:val="en-US"/>
              </w:rPr>
              <w:t>Finite Integration in Technique</w:t>
            </w:r>
          </w:p>
          <w:p w:rsidR="00D40B39" w:rsidRPr="00FB2D2D" w:rsidRDefault="00D40B39" w:rsidP="00D40B39">
            <w:pPr>
              <w:spacing w:after="0"/>
              <w:jc w:val="both"/>
              <w:rPr>
                <w:rFonts w:asciiTheme="majorBidi" w:hAnsiTheme="majorBidi" w:cstheme="majorBidi"/>
                <w:lang w:val="en-US"/>
              </w:rPr>
            </w:pPr>
            <w:r w:rsidRPr="00FB2D2D">
              <w:rPr>
                <w:rFonts w:asciiTheme="majorBidi" w:hAnsiTheme="majorBidi" w:cstheme="majorBidi"/>
                <w:lang w:val="en-US"/>
              </w:rPr>
              <w:t>Ground Penetrating Radar</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shd w:val="clear" w:color="auto" w:fill="FFFFFF"/>
                <w:lang w:val="en-US"/>
              </w:rPr>
              <w:t>High-Frequency Structure Simulator</w:t>
            </w:r>
          </w:p>
          <w:p w:rsidR="00E65678" w:rsidRPr="00FB2D2D" w:rsidRDefault="006E7C9B" w:rsidP="00E65678">
            <w:pPr>
              <w:spacing w:after="0"/>
              <w:jc w:val="both"/>
              <w:rPr>
                <w:rFonts w:asciiTheme="majorBidi" w:hAnsiTheme="majorBidi" w:cstheme="majorBidi"/>
                <w:lang w:val="en-US"/>
              </w:rPr>
            </w:pPr>
            <w:r w:rsidRPr="00FB2D2D">
              <w:rPr>
                <w:rFonts w:asciiTheme="majorBidi" w:hAnsiTheme="majorBidi" w:cstheme="majorBidi"/>
                <w:lang w:val="en-US"/>
              </w:rPr>
              <w:t>Multiple-Input and Multiple-O</w:t>
            </w:r>
            <w:r w:rsidR="00E65678" w:rsidRPr="00FB2D2D">
              <w:rPr>
                <w:rFonts w:asciiTheme="majorBidi" w:hAnsiTheme="majorBidi" w:cstheme="majorBidi"/>
                <w:lang w:val="en-US"/>
              </w:rPr>
              <w:t>utput</w:t>
            </w:r>
          </w:p>
          <w:p w:rsidR="00A92D56" w:rsidRPr="00FB2D2D" w:rsidRDefault="006E7C9B" w:rsidP="00A92D56">
            <w:pPr>
              <w:spacing w:after="0"/>
              <w:jc w:val="both"/>
              <w:rPr>
                <w:rFonts w:asciiTheme="majorBidi" w:hAnsiTheme="majorBidi" w:cstheme="majorBidi"/>
                <w:lang w:val="en-US"/>
              </w:rPr>
            </w:pPr>
            <w:r w:rsidRPr="00FB2D2D">
              <w:rPr>
                <w:rFonts w:asciiTheme="majorBidi" w:hAnsiTheme="majorBidi" w:cstheme="majorBidi"/>
                <w:shd w:val="clear" w:color="auto" w:fill="FFFFFF"/>
                <w:lang w:val="en-US"/>
              </w:rPr>
              <w:t>Positive-Intrinsic-N</w:t>
            </w:r>
            <w:r w:rsidR="00A92D56" w:rsidRPr="00FB2D2D">
              <w:rPr>
                <w:rFonts w:asciiTheme="majorBidi" w:hAnsiTheme="majorBidi" w:cstheme="majorBidi"/>
                <w:shd w:val="clear" w:color="auto" w:fill="FFFFFF"/>
                <w:lang w:val="en-US"/>
              </w:rPr>
              <w:t>egative</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Radio Detection And Ranging</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Radio Frequency</w:t>
            </w:r>
          </w:p>
          <w:p w:rsidR="00E65678" w:rsidRPr="00FB2D2D" w:rsidRDefault="00E65678" w:rsidP="00E65678">
            <w:pPr>
              <w:spacing w:after="0"/>
              <w:jc w:val="both"/>
              <w:rPr>
                <w:rFonts w:asciiTheme="majorBidi" w:hAnsiTheme="majorBidi" w:cstheme="majorBidi"/>
                <w:lang w:val="en-US"/>
              </w:rPr>
            </w:pPr>
            <w:r w:rsidRPr="00FB2D2D">
              <w:rPr>
                <w:rFonts w:asciiTheme="majorBidi" w:hAnsiTheme="majorBidi" w:cstheme="majorBidi"/>
                <w:lang w:val="en-US"/>
              </w:rPr>
              <w:t>Sub-Miniature Version A</w:t>
            </w:r>
          </w:p>
          <w:p w:rsidR="002A4CE8" w:rsidRPr="00FB2D2D" w:rsidRDefault="002A4CE8" w:rsidP="002A4CE8">
            <w:pPr>
              <w:spacing w:after="0"/>
              <w:jc w:val="both"/>
              <w:rPr>
                <w:rFonts w:asciiTheme="majorBidi" w:hAnsiTheme="majorBidi" w:cstheme="majorBidi"/>
                <w:sz w:val="24"/>
                <w:szCs w:val="24"/>
                <w:lang w:val="en-US"/>
              </w:rPr>
            </w:pPr>
            <w:r w:rsidRPr="00FB2D2D">
              <w:rPr>
                <w:rFonts w:asciiTheme="majorBidi" w:hAnsiTheme="majorBidi" w:cstheme="majorBidi"/>
                <w:sz w:val="24"/>
                <w:szCs w:val="24"/>
                <w:lang w:val="en-US"/>
              </w:rPr>
              <w:t>Signal to Noise Ratio</w:t>
            </w:r>
          </w:p>
          <w:p w:rsidR="00E75C37" w:rsidRPr="00FB2D2D" w:rsidRDefault="00550FFB" w:rsidP="002A4CE8">
            <w:pPr>
              <w:pStyle w:val="Default"/>
              <w:spacing w:line="276" w:lineRule="auto"/>
              <w:jc w:val="both"/>
              <w:rPr>
                <w:rFonts w:asciiTheme="majorBidi" w:hAnsiTheme="majorBidi" w:cstheme="majorBidi"/>
                <w:color w:val="auto"/>
                <w:sz w:val="22"/>
                <w:szCs w:val="22"/>
                <w:lang w:val="en-US"/>
              </w:rPr>
            </w:pPr>
            <w:r w:rsidRPr="00FB2D2D">
              <w:rPr>
                <w:rFonts w:asciiTheme="majorBidi" w:hAnsiTheme="majorBidi" w:cstheme="majorBidi"/>
                <w:color w:val="auto"/>
                <w:sz w:val="22"/>
                <w:szCs w:val="22"/>
                <w:lang w:val="en-US"/>
              </w:rPr>
              <w:t xml:space="preserve">Ultra </w:t>
            </w:r>
            <w:r w:rsidR="002A4CE8" w:rsidRPr="00FB2D2D">
              <w:rPr>
                <w:rFonts w:asciiTheme="majorBidi" w:hAnsiTheme="majorBidi" w:cstheme="majorBidi"/>
                <w:color w:val="auto"/>
                <w:sz w:val="22"/>
                <w:szCs w:val="22"/>
                <w:lang w:val="en-US"/>
              </w:rPr>
              <w:t>Large</w:t>
            </w:r>
            <w:r w:rsidRPr="00FB2D2D">
              <w:rPr>
                <w:rFonts w:asciiTheme="majorBidi" w:hAnsiTheme="majorBidi" w:cstheme="majorBidi"/>
                <w:color w:val="auto"/>
                <w:sz w:val="22"/>
                <w:szCs w:val="22"/>
                <w:lang w:val="en-US"/>
              </w:rPr>
              <w:t xml:space="preserve"> Band</w:t>
            </w:r>
          </w:p>
          <w:p w:rsidR="00E65678" w:rsidRPr="00FB2D2D" w:rsidRDefault="00A92D56" w:rsidP="00D40B39">
            <w:pPr>
              <w:pStyle w:val="Default"/>
              <w:spacing w:line="276" w:lineRule="auto"/>
              <w:jc w:val="both"/>
              <w:rPr>
                <w:rFonts w:asciiTheme="majorBidi" w:hAnsiTheme="majorBidi" w:cstheme="majorBidi"/>
                <w:color w:val="auto"/>
                <w:sz w:val="22"/>
                <w:szCs w:val="22"/>
                <w:lang w:val="en-US"/>
              </w:rPr>
            </w:pPr>
            <w:r w:rsidRPr="00FB2D2D">
              <w:rPr>
                <w:rFonts w:asciiTheme="majorBidi" w:hAnsiTheme="majorBidi" w:cstheme="majorBidi"/>
                <w:sz w:val="22"/>
                <w:szCs w:val="22"/>
                <w:lang w:val="en-US"/>
              </w:rPr>
              <w:t>Worldwide Interoperability for Microwave Access</w:t>
            </w:r>
          </w:p>
          <w:p w:rsidR="001F1766" w:rsidRPr="00FB2D2D" w:rsidRDefault="001F1766" w:rsidP="005E1134">
            <w:pPr>
              <w:spacing w:after="0"/>
              <w:jc w:val="both"/>
              <w:rPr>
                <w:rFonts w:asciiTheme="majorBidi" w:hAnsiTheme="majorBidi" w:cstheme="majorBidi"/>
                <w:lang w:val="en-US"/>
              </w:rPr>
            </w:pPr>
            <w:r w:rsidRPr="00FB2D2D">
              <w:rPr>
                <w:rFonts w:asciiTheme="majorBidi" w:hAnsiTheme="majorBidi" w:cstheme="majorBidi"/>
                <w:lang w:val="en-US"/>
              </w:rPr>
              <w:t>Wireless Local Area Network</w:t>
            </w:r>
          </w:p>
          <w:p w:rsidR="00B55E35" w:rsidRPr="00FB2D2D" w:rsidRDefault="00B55E35" w:rsidP="005E1134">
            <w:pPr>
              <w:spacing w:after="0"/>
              <w:jc w:val="both"/>
              <w:rPr>
                <w:rFonts w:asciiTheme="majorBidi" w:hAnsiTheme="majorBidi" w:cstheme="majorBidi"/>
                <w:lang w:val="en-US"/>
              </w:rPr>
            </w:pPr>
          </w:p>
          <w:p w:rsidR="00375BAA" w:rsidRPr="00FB2D2D" w:rsidRDefault="00375BAA" w:rsidP="00E65678">
            <w:pPr>
              <w:spacing w:after="0"/>
              <w:jc w:val="both"/>
              <w:rPr>
                <w:rFonts w:asciiTheme="majorBidi" w:hAnsiTheme="majorBidi" w:cstheme="majorBidi"/>
                <w:lang w:val="en-US"/>
              </w:rPr>
            </w:pPr>
          </w:p>
        </w:tc>
      </w:tr>
    </w:tbl>
    <w:p w:rsidR="005C5E7B" w:rsidRPr="00FB2D2D" w:rsidRDefault="005C5E7B" w:rsidP="005C5E7B">
      <w:pPr>
        <w:rPr>
          <w:rFonts w:asciiTheme="majorBidi" w:hAnsiTheme="majorBidi" w:cstheme="majorBidi"/>
          <w:lang w:val="en-US"/>
        </w:rPr>
        <w:sectPr w:rsidR="005C5E7B" w:rsidRPr="00FB2D2D" w:rsidSect="008B5BCD">
          <w:headerReference w:type="default" r:id="rId16"/>
          <w:pgSz w:w="11906" w:h="16838"/>
          <w:pgMar w:top="1418" w:right="1418" w:bottom="1418" w:left="1418" w:header="709" w:footer="709" w:gutter="0"/>
          <w:pgNumType w:fmt="lowerRoman"/>
          <w:cols w:space="708"/>
          <w:docGrid w:linePitch="360"/>
        </w:sectPr>
      </w:pPr>
    </w:p>
    <w:p w:rsidR="005C5E7B" w:rsidRPr="00FB2D2D" w:rsidRDefault="005C5E7B" w:rsidP="000E75C5">
      <w:pPr>
        <w:jc w:val="center"/>
        <w:rPr>
          <w:rFonts w:asciiTheme="majorBidi" w:hAnsiTheme="majorBidi" w:cstheme="majorBidi"/>
          <w:b/>
          <w:bCs/>
          <w:sz w:val="24"/>
          <w:szCs w:val="24"/>
        </w:rPr>
      </w:pPr>
      <w:r w:rsidRPr="00FB2D2D">
        <w:rPr>
          <w:rFonts w:asciiTheme="majorBidi" w:hAnsiTheme="majorBidi" w:cstheme="majorBidi"/>
          <w:b/>
          <w:bCs/>
          <w:sz w:val="24"/>
          <w:szCs w:val="24"/>
        </w:rPr>
        <w:lastRenderedPageBreak/>
        <w:t>Introduction générale</w:t>
      </w:r>
    </w:p>
    <w:p w:rsidR="00BB776F" w:rsidRPr="00FB2D2D" w:rsidRDefault="00BB776F" w:rsidP="00BB776F">
      <w:pPr>
        <w:tabs>
          <w:tab w:val="center" w:pos="4536"/>
          <w:tab w:val="right" w:pos="9072"/>
        </w:tabs>
        <w:spacing w:after="0" w:line="360" w:lineRule="auto"/>
        <w:ind w:firstLine="851"/>
        <w:jc w:val="lowKashida"/>
        <w:rPr>
          <w:rFonts w:asciiTheme="majorBidi" w:hAnsiTheme="majorBidi" w:cstheme="majorBidi"/>
          <w:sz w:val="24"/>
          <w:szCs w:val="24"/>
        </w:rPr>
      </w:pPr>
      <w:r w:rsidRPr="00FB2D2D">
        <w:rPr>
          <w:rFonts w:ascii="Times New Roman" w:hAnsi="Times New Roman" w:cs="Times New Roman"/>
          <w:sz w:val="24"/>
          <w:szCs w:val="24"/>
        </w:rPr>
        <w:t>La technologie Ultra Large Bande (ULB) a de nombreuses applications potentielles et peut être utilisée dans les systèmes de communication personnels et commerciaux récents, les systèmes radar de véhicule et les systèmes d'imagerie, tels que les Radars à pénétration de sol, les systèmes d'imagerie murale, les systèmes médicaux et les systèmes de surveillance.</w:t>
      </w:r>
    </w:p>
    <w:p w:rsidR="00BB776F" w:rsidRPr="00FB2D2D" w:rsidRDefault="00BB776F" w:rsidP="00BB776F">
      <w:pPr>
        <w:tabs>
          <w:tab w:val="center" w:pos="4536"/>
          <w:tab w:val="right" w:pos="9072"/>
        </w:tabs>
        <w:spacing w:after="0" w:line="360" w:lineRule="auto"/>
        <w:ind w:firstLine="851"/>
        <w:jc w:val="lowKashida"/>
        <w:rPr>
          <w:rFonts w:ascii="Times New Roman" w:hAnsi="Times New Roman" w:cs="Times New Roman"/>
          <w:sz w:val="24"/>
          <w:szCs w:val="24"/>
        </w:rPr>
      </w:pPr>
      <w:r w:rsidRPr="00FB2D2D">
        <w:rPr>
          <w:rFonts w:ascii="Times New Roman" w:hAnsi="Times New Roman" w:cs="Times New Roman"/>
          <w:sz w:val="24"/>
          <w:szCs w:val="24"/>
        </w:rPr>
        <w:t>Le système ULB présente de nombreuses caractéristiques notables, l'une de ces caractéristiques est que le système ULB est moins complexe que le système à bande étroite. Une autre caractéristique est son faible coût, ce qui est très intéressant pour les applications de communication commerciale. Car pour le FCC (</w:t>
      </w:r>
      <w:r w:rsidR="00222924" w:rsidRPr="00FB2D2D">
        <w:rPr>
          <w:rFonts w:ascii="Times New Roman" w:hAnsi="Times New Roman" w:cs="Times New Roman"/>
          <w:sz w:val="24"/>
          <w:szCs w:val="24"/>
        </w:rPr>
        <w:t>Fédéral</w:t>
      </w:r>
      <w:r w:rsidRPr="00FB2D2D">
        <w:rPr>
          <w:rFonts w:ascii="Times New Roman" w:hAnsi="Times New Roman" w:cs="Times New Roman"/>
          <w:sz w:val="24"/>
          <w:szCs w:val="24"/>
        </w:rPr>
        <w:t xml:space="preserve"> Communication Commission), le niveau de puissance requis pour un système ULB est très faible. La technologie ULB est une excellente solution pour les services de données à très haut débit.</w:t>
      </w:r>
    </w:p>
    <w:p w:rsidR="00BB776F" w:rsidRPr="00FB2D2D" w:rsidRDefault="00BB776F" w:rsidP="00FB2D2D">
      <w:pPr>
        <w:tabs>
          <w:tab w:val="center" w:pos="4536"/>
          <w:tab w:val="right" w:pos="9072"/>
        </w:tabs>
        <w:spacing w:after="0" w:line="360" w:lineRule="auto"/>
        <w:ind w:firstLine="851"/>
        <w:jc w:val="lowKashida"/>
        <w:rPr>
          <w:rFonts w:ascii="Times New Roman" w:hAnsi="Times New Roman" w:cs="Times New Roman"/>
          <w:sz w:val="24"/>
          <w:szCs w:val="24"/>
          <w:lang w:bidi="ar-DZ"/>
        </w:rPr>
      </w:pPr>
      <w:r w:rsidRPr="00FB2D2D">
        <w:rPr>
          <w:rFonts w:ascii="Times New Roman" w:hAnsi="Times New Roman" w:cs="Times New Roman"/>
          <w:sz w:val="24"/>
          <w:szCs w:val="24"/>
        </w:rPr>
        <w:t>Le pr</w:t>
      </w:r>
      <w:r w:rsidRPr="00FB2D2D">
        <w:rPr>
          <w:rFonts w:ascii="Times New Roman" w:hAnsi="Times New Roman" w:cs="Times New Roman"/>
          <w:sz w:val="24"/>
          <w:szCs w:val="24"/>
          <w:lang w:bidi="ar-DZ"/>
        </w:rPr>
        <w:t>emier chapitre de ce mémoire est consacré à la présentation de la technologie ULB et à un rappel sur quelques-unes des principales applications qui permettent de tirer avantage de ses performances. Ainsi, une généralité sur les antennes compactes, les techniques de miniaturisation et les antennes reconfigurables seront présentées. De plus, on a établi un état de l’art de diverses structures d’antennes ULB existantes. On distingue quatre catégories d’éléments rayonnant possédant des caractéristiques d’adaptation sur une</w:t>
      </w:r>
      <w:r w:rsidR="002A4CE8" w:rsidRPr="00FB2D2D">
        <w:rPr>
          <w:rFonts w:ascii="Times New Roman" w:hAnsi="Times New Roman" w:cs="Times New Roman"/>
          <w:sz w:val="24"/>
          <w:szCs w:val="24"/>
          <w:lang w:bidi="ar-DZ"/>
        </w:rPr>
        <w:t xml:space="preserve"> très large bande de fréquence</w:t>
      </w:r>
      <w:r w:rsidRPr="00FB2D2D">
        <w:rPr>
          <w:rFonts w:ascii="Times New Roman" w:hAnsi="Times New Roman" w:cs="Times New Roman"/>
          <w:sz w:val="24"/>
          <w:szCs w:val="24"/>
          <w:lang w:bidi="ar-DZ"/>
        </w:rPr>
        <w:t>. Chaque catégorie possède des caractéristiques</w:t>
      </w:r>
      <w:r w:rsidR="00FB2D2D" w:rsidRPr="00FB2D2D">
        <w:rPr>
          <w:rFonts w:ascii="Times New Roman" w:hAnsi="Times New Roman" w:cs="Times New Roman"/>
          <w:sz w:val="24"/>
          <w:szCs w:val="24"/>
          <w:lang w:bidi="ar-DZ"/>
        </w:rPr>
        <w:t xml:space="preserve"> et d</w:t>
      </w:r>
      <w:r w:rsidRPr="00FB2D2D">
        <w:rPr>
          <w:rFonts w:ascii="Times New Roman" w:hAnsi="Times New Roman" w:cs="Times New Roman"/>
          <w:sz w:val="24"/>
          <w:szCs w:val="24"/>
          <w:lang w:bidi="ar-DZ"/>
        </w:rPr>
        <w:t xml:space="preserve">es performances </w:t>
      </w:r>
      <w:r w:rsidR="00FB2D2D" w:rsidRPr="00FB2D2D">
        <w:rPr>
          <w:rFonts w:ascii="Times New Roman" w:hAnsi="Times New Roman" w:cs="Times New Roman"/>
          <w:sz w:val="24"/>
          <w:szCs w:val="24"/>
          <w:lang w:bidi="ar-DZ"/>
        </w:rPr>
        <w:t>sont</w:t>
      </w:r>
      <w:r w:rsidRPr="00FB2D2D">
        <w:rPr>
          <w:rFonts w:ascii="Times New Roman" w:hAnsi="Times New Roman" w:cs="Times New Roman"/>
          <w:sz w:val="24"/>
          <w:szCs w:val="24"/>
          <w:lang w:bidi="ar-DZ"/>
        </w:rPr>
        <w:t xml:space="preserve"> </w:t>
      </w:r>
      <w:r w:rsidR="00222924" w:rsidRPr="00FB2D2D">
        <w:rPr>
          <w:rFonts w:ascii="Times New Roman" w:hAnsi="Times New Roman" w:cs="Times New Roman"/>
          <w:sz w:val="24"/>
          <w:szCs w:val="24"/>
          <w:lang w:bidi="ar-DZ"/>
        </w:rPr>
        <w:t>réalisées</w:t>
      </w:r>
      <w:r w:rsidR="00FB2D2D" w:rsidRPr="00FB2D2D">
        <w:rPr>
          <w:rFonts w:ascii="Times New Roman" w:hAnsi="Times New Roman" w:cs="Times New Roman"/>
          <w:sz w:val="24"/>
          <w:szCs w:val="24"/>
          <w:lang w:bidi="ar-DZ"/>
        </w:rPr>
        <w:t xml:space="preserve"> pour utiliser</w:t>
      </w:r>
      <w:r w:rsidRPr="00FB2D2D">
        <w:rPr>
          <w:rFonts w:ascii="Times New Roman" w:hAnsi="Times New Roman" w:cs="Times New Roman"/>
          <w:sz w:val="24"/>
          <w:szCs w:val="24"/>
          <w:lang w:bidi="ar-DZ"/>
        </w:rPr>
        <w:t xml:space="preserve"> </w:t>
      </w:r>
      <w:r w:rsidR="00FB2D2D" w:rsidRPr="00FB2D2D">
        <w:rPr>
          <w:rFonts w:ascii="Times New Roman" w:hAnsi="Times New Roman" w:cs="Times New Roman"/>
          <w:sz w:val="24"/>
          <w:szCs w:val="24"/>
          <w:lang w:bidi="ar-DZ"/>
        </w:rPr>
        <w:t>dans les</w:t>
      </w:r>
      <w:r w:rsidRPr="00FB2D2D">
        <w:rPr>
          <w:rFonts w:ascii="Times New Roman" w:hAnsi="Times New Roman" w:cs="Times New Roman"/>
          <w:sz w:val="24"/>
          <w:szCs w:val="24"/>
          <w:lang w:bidi="ar-DZ"/>
        </w:rPr>
        <w:t xml:space="preserve"> communication</w:t>
      </w:r>
      <w:r w:rsidR="00FB2D2D" w:rsidRPr="00FB2D2D">
        <w:rPr>
          <w:rFonts w:ascii="Times New Roman" w:hAnsi="Times New Roman" w:cs="Times New Roman"/>
          <w:sz w:val="24"/>
          <w:szCs w:val="24"/>
          <w:lang w:bidi="ar-DZ"/>
        </w:rPr>
        <w:t>s</w:t>
      </w:r>
      <w:r w:rsidRPr="00FB2D2D">
        <w:rPr>
          <w:rFonts w:ascii="Times New Roman" w:hAnsi="Times New Roman" w:cs="Times New Roman"/>
          <w:sz w:val="24"/>
          <w:szCs w:val="24"/>
          <w:lang w:bidi="ar-DZ"/>
        </w:rPr>
        <w:t xml:space="preserve"> ULB, une structure pourra  alors être choisis comme </w:t>
      </w:r>
      <w:r w:rsidR="00FB2D2D" w:rsidRPr="00FB2D2D">
        <w:rPr>
          <w:rFonts w:ascii="Times New Roman" w:hAnsi="Times New Roman" w:cs="Times New Roman"/>
          <w:sz w:val="24"/>
          <w:szCs w:val="24"/>
          <w:lang w:bidi="ar-DZ"/>
        </w:rPr>
        <w:t xml:space="preserve">une </w:t>
      </w:r>
      <w:r w:rsidRPr="00FB2D2D">
        <w:rPr>
          <w:rFonts w:ascii="Times New Roman" w:hAnsi="Times New Roman" w:cs="Times New Roman"/>
          <w:sz w:val="24"/>
          <w:szCs w:val="24"/>
          <w:lang w:bidi="ar-DZ"/>
        </w:rPr>
        <w:t xml:space="preserve">base d’étude </w:t>
      </w:r>
      <w:r w:rsidR="00FB2D2D" w:rsidRPr="00FB2D2D">
        <w:rPr>
          <w:rFonts w:ascii="Times New Roman" w:hAnsi="Times New Roman" w:cs="Times New Roman"/>
          <w:sz w:val="24"/>
          <w:szCs w:val="24"/>
          <w:lang w:bidi="ar-DZ"/>
        </w:rPr>
        <w:t>dans</w:t>
      </w:r>
      <w:r w:rsidRPr="00FB2D2D">
        <w:rPr>
          <w:rFonts w:ascii="Times New Roman" w:hAnsi="Times New Roman" w:cs="Times New Roman"/>
          <w:sz w:val="24"/>
          <w:szCs w:val="24"/>
          <w:lang w:bidi="ar-DZ"/>
        </w:rPr>
        <w:t xml:space="preserve"> ce travail.</w:t>
      </w:r>
    </w:p>
    <w:p w:rsidR="0067453A" w:rsidRPr="00FB2D2D" w:rsidRDefault="00BB776F" w:rsidP="00BB776F">
      <w:pPr>
        <w:tabs>
          <w:tab w:val="center" w:pos="4536"/>
          <w:tab w:val="right" w:pos="9072"/>
        </w:tabs>
        <w:spacing w:after="0" w:line="360" w:lineRule="auto"/>
        <w:ind w:firstLine="851"/>
        <w:jc w:val="lowKashida"/>
        <w:rPr>
          <w:rFonts w:ascii="Times New Roman" w:hAnsi="Times New Roman" w:cs="Times New Roman"/>
          <w:sz w:val="24"/>
          <w:szCs w:val="24"/>
          <w:lang w:bidi="ar-DZ"/>
        </w:rPr>
      </w:pPr>
      <w:r w:rsidRPr="00FB2D2D">
        <w:rPr>
          <w:rFonts w:ascii="Times New Roman" w:hAnsi="Times New Roman" w:cs="Times New Roman"/>
          <w:sz w:val="24"/>
          <w:szCs w:val="24"/>
          <w:lang w:bidi="ar-DZ"/>
        </w:rPr>
        <w:t xml:space="preserve">Le deuxième chapitre est consacré à la conception de deux structures d’antenne ultra large bande pour les applications radio cognitive. Premièrement, la validation des résultats d’un article scientifique où on utilisant deux simulateur HFSS et CST. Deuxièmement, la conception d’une nouvelle structure d’antenne à fente très compacte alimentée par une ligne </w:t>
      </w:r>
      <w:r w:rsidR="00222924" w:rsidRPr="00FB2D2D">
        <w:rPr>
          <w:rFonts w:ascii="Times New Roman" w:hAnsi="Times New Roman" w:cs="Times New Roman"/>
          <w:sz w:val="24"/>
          <w:szCs w:val="24"/>
          <w:lang w:bidi="ar-DZ"/>
        </w:rPr>
        <w:t>micros trip</w:t>
      </w:r>
      <w:r w:rsidRPr="00FB2D2D">
        <w:rPr>
          <w:rFonts w:ascii="Times New Roman" w:hAnsi="Times New Roman" w:cs="Times New Roman"/>
          <w:sz w:val="24"/>
          <w:szCs w:val="24"/>
          <w:lang w:bidi="ar-DZ"/>
        </w:rPr>
        <w:t xml:space="preserve"> avec une bande de fréquences ultra large bande pour les applications radio cognitive. Les résultats obtenus par les deux simulateurs HFSS et CST de l’antenne proposée présentent un bon accord en termes de coefficient de réflexion, de bande passante, gain et diagramme de rayonnement.</w:t>
      </w:r>
      <w:r w:rsidRPr="00FB2D2D">
        <w:rPr>
          <w:rFonts w:asciiTheme="majorBidi" w:hAnsiTheme="majorBidi" w:cstheme="majorBidi"/>
        </w:rPr>
        <w:t xml:space="preserve"> </w:t>
      </w:r>
    </w:p>
    <w:p w:rsidR="0067453A" w:rsidRPr="00FB2D2D" w:rsidRDefault="0067453A" w:rsidP="0067453A">
      <w:pPr>
        <w:rPr>
          <w:rFonts w:asciiTheme="majorBidi" w:hAnsiTheme="majorBidi" w:cstheme="majorBidi"/>
        </w:rPr>
      </w:pPr>
    </w:p>
    <w:p w:rsidR="0067453A" w:rsidRPr="00FB2D2D" w:rsidRDefault="0067453A" w:rsidP="0067453A">
      <w:pPr>
        <w:rPr>
          <w:rFonts w:asciiTheme="majorBidi" w:hAnsiTheme="majorBidi" w:cstheme="majorBidi"/>
        </w:rPr>
      </w:pPr>
    </w:p>
    <w:p w:rsidR="0067453A" w:rsidRPr="00FB2D2D" w:rsidRDefault="0067453A" w:rsidP="0067453A">
      <w:pPr>
        <w:rPr>
          <w:rFonts w:asciiTheme="majorBidi" w:hAnsiTheme="majorBidi" w:cstheme="majorBidi"/>
        </w:rPr>
      </w:pPr>
    </w:p>
    <w:p w:rsidR="0067453A" w:rsidRPr="00FB2D2D" w:rsidRDefault="0067453A" w:rsidP="0067453A">
      <w:pPr>
        <w:rPr>
          <w:rFonts w:asciiTheme="majorBidi" w:hAnsiTheme="majorBidi" w:cstheme="majorBidi"/>
        </w:rPr>
      </w:pPr>
    </w:p>
    <w:p w:rsidR="006B52DE" w:rsidRPr="00FB2D2D" w:rsidRDefault="006B52DE" w:rsidP="0067453A">
      <w:pPr>
        <w:rPr>
          <w:rFonts w:asciiTheme="majorBidi" w:hAnsiTheme="majorBidi" w:cstheme="majorBidi"/>
        </w:rPr>
      </w:pPr>
    </w:p>
    <w:p w:rsidR="006B52DE" w:rsidRPr="00FB2D2D" w:rsidRDefault="006B52DE" w:rsidP="0067453A">
      <w:pPr>
        <w:rPr>
          <w:rFonts w:asciiTheme="majorBidi" w:hAnsiTheme="majorBidi" w:cstheme="majorBidi"/>
        </w:rPr>
      </w:pPr>
    </w:p>
    <w:p w:rsidR="0067453A" w:rsidRPr="00FB2D2D" w:rsidRDefault="0067453A" w:rsidP="0067453A">
      <w:pPr>
        <w:rPr>
          <w:rFonts w:asciiTheme="majorBidi" w:hAnsiTheme="majorBidi" w:cstheme="majorBidi"/>
        </w:rPr>
      </w:pPr>
    </w:p>
    <w:p w:rsidR="006E0FFF" w:rsidRPr="00FB2D2D" w:rsidRDefault="006E0FFF" w:rsidP="006E0FFF">
      <w:pPr>
        <w:tabs>
          <w:tab w:val="center" w:pos="4536"/>
          <w:tab w:val="right" w:pos="9072"/>
        </w:tabs>
        <w:spacing w:after="0" w:line="360" w:lineRule="auto"/>
        <w:jc w:val="center"/>
        <w:rPr>
          <w:rFonts w:asciiTheme="majorBidi" w:hAnsiTheme="majorBidi" w:cstheme="majorBidi"/>
          <w:b/>
          <w:bCs/>
          <w:i/>
          <w:iCs/>
          <w:sz w:val="72"/>
          <w:szCs w:val="72"/>
        </w:rPr>
      </w:pPr>
      <w:r w:rsidRPr="00FB2D2D">
        <w:rPr>
          <w:rFonts w:asciiTheme="majorBidi" w:hAnsiTheme="majorBidi" w:cstheme="majorBidi"/>
          <w:b/>
          <w:bCs/>
          <w:i/>
          <w:iCs/>
          <w:sz w:val="72"/>
          <w:szCs w:val="72"/>
        </w:rPr>
        <w:t>Chapitre I</w:t>
      </w:r>
    </w:p>
    <w:p w:rsidR="00F820D1" w:rsidRPr="00FB2D2D" w:rsidRDefault="006E0FFF" w:rsidP="006E0FFF">
      <w:pPr>
        <w:tabs>
          <w:tab w:val="center" w:pos="4536"/>
          <w:tab w:val="right" w:pos="9072"/>
        </w:tabs>
        <w:spacing w:after="0" w:line="360" w:lineRule="auto"/>
        <w:jc w:val="center"/>
        <w:rPr>
          <w:rFonts w:asciiTheme="majorBidi" w:hAnsiTheme="majorBidi" w:cstheme="majorBidi"/>
          <w:b/>
          <w:bCs/>
          <w:i/>
          <w:iCs/>
        </w:rPr>
      </w:pPr>
      <w:r w:rsidRPr="00FB2D2D">
        <w:rPr>
          <w:rFonts w:asciiTheme="majorBidi" w:hAnsiTheme="majorBidi" w:cstheme="majorBidi"/>
          <w:b/>
          <w:bCs/>
          <w:i/>
          <w:iCs/>
          <w:sz w:val="72"/>
          <w:szCs w:val="72"/>
        </w:rPr>
        <w:t>Généralités et état de l’art sur les antennes ULB</w:t>
      </w:r>
    </w:p>
    <w:p w:rsidR="00D96684" w:rsidRPr="00FB2D2D" w:rsidRDefault="00D96684" w:rsidP="00F820D1">
      <w:pPr>
        <w:tabs>
          <w:tab w:val="center" w:pos="4536"/>
          <w:tab w:val="right" w:pos="9072"/>
        </w:tabs>
        <w:spacing w:after="0" w:line="360" w:lineRule="auto"/>
        <w:jc w:val="center"/>
        <w:rPr>
          <w:rFonts w:asciiTheme="majorBidi" w:hAnsiTheme="majorBidi" w:cstheme="majorBidi"/>
          <w:b/>
          <w:bCs/>
        </w:rPr>
      </w:pPr>
    </w:p>
    <w:p w:rsidR="00D96684" w:rsidRPr="00FB2D2D" w:rsidRDefault="00D96684" w:rsidP="00D96684">
      <w:pPr>
        <w:rPr>
          <w:rFonts w:asciiTheme="majorBidi" w:hAnsiTheme="majorBidi" w:cstheme="majorBidi"/>
        </w:rPr>
      </w:pPr>
    </w:p>
    <w:p w:rsidR="00D96684" w:rsidRPr="00FB2D2D" w:rsidRDefault="00D96684" w:rsidP="00D96684">
      <w:pPr>
        <w:rPr>
          <w:rFonts w:asciiTheme="majorBidi" w:hAnsiTheme="majorBidi" w:cstheme="majorBidi"/>
        </w:rPr>
      </w:pPr>
    </w:p>
    <w:p w:rsidR="00D96684" w:rsidRPr="00FB2D2D" w:rsidRDefault="00D96684" w:rsidP="00D96684">
      <w:pPr>
        <w:rPr>
          <w:rFonts w:asciiTheme="majorBidi" w:hAnsiTheme="majorBidi" w:cstheme="majorBidi"/>
        </w:rPr>
      </w:pPr>
    </w:p>
    <w:p w:rsidR="00E45F62" w:rsidRPr="00FB2D2D" w:rsidRDefault="00E45F62" w:rsidP="00D96684">
      <w:pPr>
        <w:rPr>
          <w:rFonts w:asciiTheme="majorBidi" w:hAnsiTheme="majorBidi" w:cstheme="majorBidi"/>
        </w:rPr>
        <w:sectPr w:rsidR="00E45F62" w:rsidRPr="00FB2D2D" w:rsidSect="00CA357D">
          <w:headerReference w:type="default" r:id="rId17"/>
          <w:footerReference w:type="default" r:id="rId18"/>
          <w:pgSz w:w="11906" w:h="16838" w:code="9"/>
          <w:pgMar w:top="1418" w:right="1418" w:bottom="1418" w:left="1418" w:header="709" w:footer="709" w:gutter="0"/>
          <w:pgNumType w:start="1"/>
          <w:cols w:space="708"/>
          <w:docGrid w:linePitch="360"/>
        </w:sectPr>
      </w:pPr>
    </w:p>
    <w:p w:rsidR="006E0FFF" w:rsidRPr="00FB2D2D" w:rsidRDefault="006E0FFF" w:rsidP="006E0FFF">
      <w:pPr>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lastRenderedPageBreak/>
        <w:t xml:space="preserve">I. 1 Introduction  </w:t>
      </w:r>
    </w:p>
    <w:p w:rsidR="006E0FFF" w:rsidRPr="00FB2D2D" w:rsidRDefault="006E0FFF" w:rsidP="006E0FFF">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Les systèmes Ultra Large Bande (ULB) sont différents aux autres systèmes de communications</w:t>
      </w:r>
      <w:r w:rsidR="000E75C5"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parce qu'elles utilisent des impulsions RF extrêmement étroites pour communiquer entre l’émetteur et le récepteur. </w:t>
      </w:r>
    </w:p>
    <w:p w:rsidR="006E0FFF" w:rsidRPr="00FB2D2D" w:rsidRDefault="006E0FFF" w:rsidP="006E0FFF">
      <w:pPr>
        <w:autoSpaceDE w:val="0"/>
        <w:autoSpaceDN w:val="0"/>
        <w:adjustRightInd w:val="0"/>
        <w:spacing w:line="360" w:lineRule="auto"/>
        <w:jc w:val="lowKashida"/>
        <w:rPr>
          <w:rFonts w:asciiTheme="majorBidi" w:hAnsiTheme="majorBidi" w:cstheme="majorBidi"/>
          <w:sz w:val="24"/>
          <w:szCs w:val="24"/>
        </w:rPr>
      </w:pPr>
      <w:r w:rsidRPr="00FB2D2D">
        <w:rPr>
          <w:rStyle w:val="markedcontent"/>
          <w:rFonts w:asciiTheme="majorBidi" w:hAnsiTheme="majorBidi" w:cstheme="majorBidi"/>
          <w:sz w:val="24"/>
          <w:szCs w:val="24"/>
        </w:rPr>
        <w:t xml:space="preserve">Une antenne ULB est un élément rayonnant dont les   caractéristiques désirées restent inchangeables sur une large bande de fréquence. Ces caractéristiques incluent la largeur de bande d'impédance, le diagramme de rayonnement et la stabilité de centre de phase. </w:t>
      </w:r>
      <w:r w:rsidRPr="00FB2D2D">
        <w:rPr>
          <w:rFonts w:asciiTheme="majorBidi" w:hAnsiTheme="majorBidi" w:cstheme="majorBidi"/>
          <w:sz w:val="24"/>
          <w:szCs w:val="24"/>
        </w:rPr>
        <w:t>Ce type d'antenne exige une bonne transition d’adaptation à l'espace pour éviter la réflexion d’énergie [1].</w:t>
      </w:r>
    </w:p>
    <w:p w:rsidR="006E0FFF" w:rsidRPr="00FB2D2D" w:rsidRDefault="006E0FFF" w:rsidP="006E0FFF">
      <w:pPr>
        <w:widowControl w:val="0"/>
        <w:autoSpaceDE w:val="0"/>
        <w:autoSpaceDN w:val="0"/>
        <w:adjustRightInd w:val="0"/>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t>I. 2 Généralités sur la technologie ULB</w:t>
      </w:r>
    </w:p>
    <w:p w:rsidR="006E0FFF" w:rsidRPr="00FB2D2D" w:rsidRDefault="006E0FFF" w:rsidP="000E75C5">
      <w:pPr>
        <w:widowControl w:val="0"/>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La technologie ULB est considérée comme attrayante par de nombreux chercheurs, scientifiques et ingénieurs, et constitue une technologie prometteuse pour les communications sans fil intérieures à haute vitesse, à haut débit et à courte distance. Cela est particulièrement vrai lorsque la FCC américaine a autorisé la bande de fréquences 3,1 GHz - 10,6 GHz pour les applications radio ULB en 2002 [2]. Actuellement, les recherches universitaires et industrielles sont très intéressées par la conception et la mise en œuvre des systèmes ULB. Le concept de radio ULB a été proposé pour la première fois à la fin des années 1960. Le département américain de la Défense a inventé le terme « ultra-large bande » en 1989. Initialement, l'ULB était principalement utilisé à des fins militaires et particulièrement dans les applications RADAR qui utilisaient des signaux à large bande dans le domaine fréquentiel ou des impulsions de très courte durée dans le domaine temporel pour obtenir des informations rapides, fiables et précises sur des cibles en mouvement (comme des missiles).</w:t>
      </w:r>
    </w:p>
    <w:p w:rsidR="006E0FFF" w:rsidRPr="00FB2D2D" w:rsidRDefault="006E0FFF" w:rsidP="006E0FFF">
      <w:pPr>
        <w:spacing w:after="0" w:line="360" w:lineRule="auto"/>
        <w:rPr>
          <w:rFonts w:asciiTheme="majorBidi" w:hAnsiTheme="majorBidi" w:cstheme="majorBidi"/>
          <w:sz w:val="24"/>
          <w:szCs w:val="24"/>
        </w:rPr>
      </w:pPr>
      <w:r w:rsidRPr="00FB2D2D">
        <w:rPr>
          <w:rFonts w:asciiTheme="majorBidi" w:hAnsiTheme="majorBidi" w:cstheme="majorBidi"/>
          <w:b/>
          <w:bCs/>
          <w:sz w:val="24"/>
          <w:szCs w:val="24"/>
        </w:rPr>
        <w:t xml:space="preserve">I. 2. 1 Définition de la technologie ULB </w:t>
      </w:r>
    </w:p>
    <w:p w:rsidR="006E0FFF" w:rsidRPr="00FB2D2D" w:rsidRDefault="006E0FFF" w:rsidP="006E0FFF">
      <w:pPr>
        <w:widowControl w:val="0"/>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Récemment, la FCC a défini le système ULB comme un signal avec une bande passante au minimum de 500 MHz où la bande passante relative est d'environ 20 % de la fréquence. Le système ULB utilise une impulsion très courte pour transmettre des données sur une bande passante jusqu'à 7,5 GHz. </w:t>
      </w:r>
    </w:p>
    <w:p w:rsidR="006E0FFF" w:rsidRPr="00FB2D2D" w:rsidRDefault="006E0FFF" w:rsidP="006E0FFF">
      <w:pPr>
        <w:widowControl w:val="0"/>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Un signal est dit ultra large bande si sa bande passante est au minimum de 500 MHz, sa bande passante relative est supérieure à 0.2 [3]: </w:t>
      </w:r>
    </w:p>
    <w:p w:rsidR="006E0FFF" w:rsidRPr="00FB2D2D" w:rsidRDefault="00463BB5" w:rsidP="006E0FFF">
      <w:pPr>
        <w:widowControl w:val="0"/>
        <w:autoSpaceDE w:val="0"/>
        <w:autoSpaceDN w:val="0"/>
        <w:adjustRightInd w:val="0"/>
        <w:spacing w:line="360" w:lineRule="auto"/>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BP</m:t>
            </m:r>
          </m:e>
          <m:sub>
            <m:r>
              <w:rPr>
                <w:rFonts w:ascii="Cambria Math" w:hAnsi="Cambria Math" w:cstheme="majorBidi"/>
                <w:sz w:val="24"/>
                <w:szCs w:val="24"/>
              </w:rPr>
              <m:t>relative</m:t>
            </m:r>
          </m:sub>
        </m:sSub>
        <m:r>
          <w:rPr>
            <w:rFonts w:ascii="Cambria Math" w:hAnsiTheme="majorBidi" w:cstheme="majorBidi"/>
            <w:sz w:val="24"/>
            <w:szCs w:val="24"/>
          </w:rPr>
          <m:t>=2.</m:t>
        </m:r>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Theme="majorBidi" w:hAnsi="Cambria Math" w:cstheme="majorBidi"/>
                    <w:sz w:val="24"/>
                    <w:szCs w:val="24"/>
                  </w:rPr>
                  <m:t>h</m:t>
                </m:r>
              </m:sub>
            </m:sSub>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l</m:t>
                </m:r>
              </m:sub>
            </m:sSub>
          </m:num>
          <m:den>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Theme="majorBidi" w:hAnsi="Cambria Math" w:cstheme="majorBidi"/>
                    <w:sz w:val="24"/>
                    <w:szCs w:val="24"/>
                  </w:rPr>
                  <m:t>h</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l</m:t>
                </m:r>
              </m:sub>
            </m:sSub>
          </m:den>
        </m:f>
        <m:r>
          <w:rPr>
            <w:rFonts w:ascii="Cambria Math" w:hAnsiTheme="majorBidi" w:cstheme="majorBidi"/>
            <w:sz w:val="24"/>
            <w:szCs w:val="24"/>
          </w:rPr>
          <m:t>&gt;0.2</m:t>
        </m:r>
      </m:oMath>
      <w:r w:rsidR="006E0FFF" w:rsidRPr="00FB2D2D">
        <w:rPr>
          <w:rFonts w:asciiTheme="majorBidi" w:eastAsiaTheme="minorEastAsia" w:hAnsiTheme="majorBidi" w:cstheme="majorBidi"/>
          <w:sz w:val="24"/>
          <w:szCs w:val="24"/>
        </w:rPr>
        <w:t xml:space="preserve">                                                 (1)</w:t>
      </w:r>
    </w:p>
    <w:p w:rsidR="006E0FFF" w:rsidRPr="00FB2D2D" w:rsidRDefault="006E0FFF" w:rsidP="006E0FFF">
      <w:pPr>
        <w:widowControl w:val="0"/>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Où</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Theme="majorBidi" w:hAnsi="Cambria Math" w:cstheme="majorBidi"/>
                <w:sz w:val="24"/>
                <w:szCs w:val="24"/>
              </w:rPr>
              <m:t>h</m:t>
            </m:r>
          </m:sub>
        </m:sSub>
      </m:oMath>
      <w:r w:rsidRPr="00FB2D2D">
        <w:rPr>
          <w:rFonts w:asciiTheme="majorBidi" w:hAnsiTheme="majorBidi" w:cstheme="majorBidi"/>
          <w:sz w:val="24"/>
          <w:szCs w:val="24"/>
        </w:rPr>
        <w:t xml:space="preserve"> et</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l</m:t>
            </m:r>
          </m:sub>
        </m:sSub>
      </m:oMath>
      <w:r w:rsidRPr="00FB2D2D">
        <w:rPr>
          <w:rFonts w:asciiTheme="majorBidi" w:hAnsiTheme="majorBidi" w:cstheme="majorBidi"/>
          <w:sz w:val="24"/>
          <w:szCs w:val="24"/>
        </w:rPr>
        <w:t xml:space="preserve"> désignent respectivement les fréquences limites basse et haute du spectre de signal. </w:t>
      </w:r>
    </w:p>
    <w:p w:rsidR="006E0FFF" w:rsidRPr="00FB2D2D" w:rsidRDefault="006E0FFF" w:rsidP="000E75C5">
      <w:pPr>
        <w:widowControl w:val="0"/>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lastRenderedPageBreak/>
        <w:t xml:space="preserve"> La plupart des concepteurs des systèmes ULB adoptent une autre définition, à savoir une bande passante à – 10 dB supérieure à 1.5 GHz (ou une bande passante fractionnelle supérieure à 0.25 par rapport à la fréquence centrale du système). Un exemple pratique est un système radio centré à 2 GHz, de bande passante à -10 dB de 1.6 GHz. Les deux conditions ne sont pas forcément remplies en même temps.</w:t>
      </w:r>
    </w:p>
    <w:p w:rsidR="006E0FFF" w:rsidRPr="00FB2D2D" w:rsidRDefault="006E0FFF" w:rsidP="006E0FFF">
      <w:pPr>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t>I .2.2  Systèmes ULB impulsionnels</w:t>
      </w:r>
    </w:p>
    <w:p w:rsidR="006E0FFF" w:rsidRPr="00FB2D2D" w:rsidRDefault="006E0FFF" w:rsidP="006E0FFF">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La technologie ULB impulsionnelle utilise des impulsions de très courte durée. Cette durée est inversement proportionnelle à la bande passante de fréquence. Ces impulsions brèves sont répétées avec une période de quelques dizaines de nanosecondes. Ces signaux peuvent être modulés et émis sous forme de train d'impulsions.</w:t>
      </w:r>
    </w:p>
    <w:p w:rsidR="006E0FFF" w:rsidRPr="00FB2D2D" w:rsidRDefault="000E75C5" w:rsidP="000E75C5">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La FCC a </w:t>
      </w:r>
      <w:r w:rsidR="006E0FFF" w:rsidRPr="00FB2D2D">
        <w:rPr>
          <w:rFonts w:asciiTheme="majorBidi" w:hAnsiTheme="majorBidi" w:cstheme="majorBidi"/>
          <w:sz w:val="24"/>
          <w:szCs w:val="24"/>
        </w:rPr>
        <w:t>et défini les caractéristiques générales des signaux ULB et des systèmes de signalisation. Afin d’obtenir un signal très large bande, l’information est transmise et caractérisée par des impulsions de très courtes durées en bande de bases pour couvrir la bande de fréquence de 3.1 GHz à 10.6 GHz.</w:t>
      </w:r>
    </w:p>
    <w:p w:rsidR="006E0FFF" w:rsidRPr="00FB2D2D" w:rsidRDefault="006E0FFF" w:rsidP="006E0FFF">
      <w:pPr>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t>I .3 Avantages de la technologie ULB</w:t>
      </w:r>
    </w:p>
    <w:p w:rsidR="006E0FFF" w:rsidRPr="00FB2D2D" w:rsidRDefault="006E0FFF" w:rsidP="006E0FFF">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La technologie ULB présente de nombreux avantages qui expliquent pourquoi elle présente une meilleure solution par rapport aux autres technologies, ces avantages dus à une bande passante du système très large et considérable (3,1 GHz-10,6 GHz).</w:t>
      </w:r>
    </w:p>
    <w:p w:rsidR="006E0FFF" w:rsidRPr="00FB2D2D" w:rsidRDefault="006E0FFF" w:rsidP="006E0FFF">
      <w:pPr>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t>I .3.1 Capacité de partager le spectre de fréquence</w:t>
      </w:r>
    </w:p>
    <w:p w:rsidR="006E0FFF" w:rsidRPr="00FB2D2D" w:rsidRDefault="006E0FFF" w:rsidP="006E0FFF">
      <w:pPr>
        <w:spacing w:after="0" w:line="360" w:lineRule="auto"/>
        <w:ind w:firstLine="708"/>
        <w:jc w:val="both"/>
        <w:rPr>
          <w:rFonts w:asciiTheme="majorBidi" w:hAnsiTheme="majorBidi" w:cstheme="majorBidi"/>
          <w:sz w:val="24"/>
          <w:szCs w:val="24"/>
        </w:rPr>
      </w:pPr>
      <w:r w:rsidRPr="00FB2D2D">
        <w:rPr>
          <w:rFonts w:asciiTheme="majorBidi" w:hAnsiTheme="majorBidi" w:cstheme="majorBidi"/>
          <w:sz w:val="24"/>
          <w:szCs w:val="24"/>
        </w:rPr>
        <w:t>La densité spectrale de puissance du système ULB est très faible par rapport aux systèmes à bande étroite (-41.3dBm/MHz) et elle est inférieure au niveau de bruit, donc la communication ULB est bien protégée et les signaux ULB sont difficiles à détecter, c’est-à-dire l’utilisation de ce type de signaux permet donc plus de sécurité.</w:t>
      </w:r>
    </w:p>
    <w:p w:rsidR="006E0FFF" w:rsidRPr="00FB2D2D" w:rsidRDefault="006E0FFF" w:rsidP="006E0FFF">
      <w:pPr>
        <w:spacing w:after="0" w:line="360" w:lineRule="auto"/>
        <w:jc w:val="both"/>
        <w:rPr>
          <w:rFonts w:asciiTheme="majorBidi" w:hAnsiTheme="majorBidi" w:cstheme="majorBidi"/>
          <w:sz w:val="24"/>
          <w:szCs w:val="24"/>
        </w:rPr>
      </w:pPr>
      <w:r w:rsidRPr="00FB2D2D">
        <w:rPr>
          <w:rFonts w:asciiTheme="majorBidi" w:hAnsiTheme="majorBidi" w:cstheme="majorBidi"/>
          <w:sz w:val="24"/>
          <w:szCs w:val="24"/>
        </w:rPr>
        <w:t>Certains systèmes de modulation produisent des lignes spectrales discrètes indésirables dans leur DSP, ce qui peut augmenter la possibilité d’interférence à d'autres systèmes et augmente la vulnérabilité du système ULB d'interférer à d'autres services radio. La figure I.1 illustre l'idée générale de la coexistence de l'ULB  avec des technologies à bande étroite et large bande [4].</w:t>
      </w:r>
    </w:p>
    <w:p w:rsidR="006E0FFF" w:rsidRPr="00FB2D2D" w:rsidRDefault="006E0FFF" w:rsidP="006E0FFF">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lastRenderedPageBreak/>
        <w:drawing>
          <wp:inline distT="0" distB="0" distL="0" distR="0">
            <wp:extent cx="4952415" cy="2967487"/>
            <wp:effectExtent l="19050" t="0" r="585" b="0"/>
            <wp:docPr id="4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954445" cy="2968703"/>
                    </a:xfrm>
                    <a:prstGeom prst="rect">
                      <a:avLst/>
                    </a:prstGeom>
                    <a:noFill/>
                    <a:ln w="9525">
                      <a:noFill/>
                      <a:miter lim="800000"/>
                      <a:headEnd/>
                      <a:tailEnd/>
                    </a:ln>
                  </pic:spPr>
                </pic:pic>
              </a:graphicData>
            </a:graphic>
          </wp:inline>
        </w:drawing>
      </w:r>
    </w:p>
    <w:p w:rsidR="006E0FFF" w:rsidRPr="00FB2D2D" w:rsidRDefault="006E0FFF" w:rsidP="006E0FFF">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I.1. Coexistence des signaux ULB avec des signaux à bande étroite et à large bande dans le spectre RF.</w:t>
      </w:r>
    </w:p>
    <w:p w:rsidR="006E0FFF" w:rsidRPr="00FB2D2D" w:rsidRDefault="006E0FFF" w:rsidP="006E0FFF">
      <w:pPr>
        <w:spacing w:after="0" w:line="360" w:lineRule="auto"/>
        <w:rPr>
          <w:rFonts w:asciiTheme="majorBidi" w:hAnsiTheme="majorBidi" w:cstheme="majorBidi"/>
          <w:b/>
          <w:bCs/>
          <w:sz w:val="24"/>
          <w:szCs w:val="24"/>
        </w:rPr>
      </w:pPr>
      <w:r w:rsidRPr="00FB2D2D">
        <w:rPr>
          <w:rFonts w:asciiTheme="majorBidi" w:hAnsiTheme="majorBidi" w:cstheme="majorBidi"/>
          <w:b/>
          <w:bCs/>
          <w:sz w:val="24"/>
          <w:szCs w:val="24"/>
        </w:rPr>
        <w:t>I .3.2 Grande capacité du canal</w:t>
      </w:r>
    </w:p>
    <w:p w:rsidR="006E0FFF" w:rsidRPr="00FB2D2D" w:rsidRDefault="006E0FFF" w:rsidP="006E0FFF">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Un des principaux avantages de la grande largeur de bande pour les impulsions ULB est l’amélioration de la capacité du canal ou le débit. Celle-ci est définie comme étant la quantité de données maximales qui peuvent être transmises par seconde à travers un canal de transmission. La grande capacité du canal des systèmes de communication ULB est obtenue par la formule de capacité de Hartley-Shannon [5]:</w:t>
      </w:r>
    </w:p>
    <w:p w:rsidR="006E0FFF" w:rsidRPr="00FB2D2D" w:rsidRDefault="006E0FFF" w:rsidP="006E0FFF">
      <w:pPr>
        <w:spacing w:line="360" w:lineRule="auto"/>
        <w:jc w:val="right"/>
        <w:rPr>
          <w:rFonts w:asciiTheme="majorBidi" w:hAnsiTheme="majorBidi" w:cstheme="majorBidi"/>
          <w:sz w:val="24"/>
          <w:szCs w:val="24"/>
        </w:rPr>
      </w:pPr>
      <w:r w:rsidRPr="00FB2D2D">
        <w:rPr>
          <w:rFonts w:asciiTheme="majorBidi" w:hAnsiTheme="majorBidi" w:cstheme="majorBidi"/>
          <w:sz w:val="24"/>
          <w:szCs w:val="24"/>
        </w:rPr>
        <w:t>C= B</w:t>
      </w:r>
      <m:oMath>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log</m:t>
            </m:r>
          </m:e>
          <m:sub>
            <m:r>
              <w:rPr>
                <w:rFonts w:ascii="Cambria Math" w:hAnsiTheme="majorBidi" w:cstheme="majorBidi"/>
                <w:sz w:val="24"/>
                <w:szCs w:val="24"/>
              </w:rPr>
              <m:t>2</m:t>
            </m:r>
          </m:sub>
        </m:sSub>
      </m:oMath>
      <w:r w:rsidRPr="00FB2D2D">
        <w:rPr>
          <w:rFonts w:asciiTheme="majorBidi" w:hAnsiTheme="majorBidi" w:cstheme="majorBidi"/>
          <w:sz w:val="24"/>
          <w:szCs w:val="24"/>
        </w:rPr>
        <w:t xml:space="preserve"> (1+SNR)                                                     (2)</w:t>
      </w:r>
    </w:p>
    <w:p w:rsidR="006E0FFF" w:rsidRPr="00FB2D2D" w:rsidRDefault="006E0FFF" w:rsidP="006E0FFF">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Où C représente la capacité maximale du canal, B est la largeur de bande, et SNR est le rapport signal sur bruit</w:t>
      </w:r>
    </w:p>
    <w:p w:rsidR="006E0FFF" w:rsidRPr="00FB2D2D" w:rsidRDefault="006E0FFF" w:rsidP="006E0FFF">
      <w:pPr>
        <w:spacing w:after="0" w:line="360" w:lineRule="auto"/>
        <w:rPr>
          <w:rFonts w:asciiTheme="majorBidi" w:eastAsiaTheme="minorEastAsia" w:hAnsiTheme="majorBidi" w:cstheme="majorBidi"/>
          <w:b/>
          <w:bCs/>
          <w:sz w:val="24"/>
          <w:szCs w:val="24"/>
        </w:rPr>
      </w:pPr>
      <w:r w:rsidRPr="00FB2D2D">
        <w:rPr>
          <w:rFonts w:asciiTheme="majorBidi" w:hAnsiTheme="majorBidi" w:cstheme="majorBidi"/>
          <w:b/>
          <w:bCs/>
          <w:sz w:val="24"/>
          <w:szCs w:val="24"/>
        </w:rPr>
        <w:t>I .3</w:t>
      </w:r>
      <w:r w:rsidRPr="00FB2D2D">
        <w:rPr>
          <w:rFonts w:asciiTheme="majorBidi" w:eastAsiaTheme="minorEastAsia" w:hAnsiTheme="majorBidi" w:cstheme="majorBidi"/>
          <w:b/>
          <w:bCs/>
          <w:sz w:val="24"/>
          <w:szCs w:val="24"/>
        </w:rPr>
        <w:t>.3 Propriétés de pénétration supérieure</w:t>
      </w:r>
    </w:p>
    <w:p w:rsidR="006E0FFF" w:rsidRPr="00FB2D2D" w:rsidRDefault="006E0FFF" w:rsidP="006E0FFF">
      <w:pPr>
        <w:spacing w:line="360" w:lineRule="auto"/>
        <w:ind w:firstLine="708"/>
        <w:jc w:val="lowKashida"/>
        <w:rPr>
          <w:rFonts w:asciiTheme="majorBidi" w:eastAsiaTheme="minorEastAsia" w:hAnsiTheme="majorBidi" w:cstheme="majorBidi"/>
          <w:sz w:val="24"/>
          <w:szCs w:val="24"/>
        </w:rPr>
      </w:pPr>
      <w:r w:rsidRPr="00FB2D2D">
        <w:rPr>
          <w:rFonts w:asciiTheme="majorBidi" w:eastAsiaTheme="minorEastAsia" w:hAnsiTheme="majorBidi" w:cstheme="majorBidi"/>
          <w:sz w:val="24"/>
          <w:szCs w:val="24"/>
        </w:rPr>
        <w:t xml:space="preserve">À la différence de la technologie à bande étroite, les systèmes ULB peuvent pénétrer de façon efficace dans différents matériaux. Les basses fréquences incluses dans la large gamme du spectre de fréquence de l'ULB ont des longues d'onde relativement grande, ce qui permet aux signaux ULB de pénétrer dans de variétés de matériaux, y compris des murs. Cette propriété rend la technologie ULB viable pour des communications à travers les murs et des radars à pénétration au sol (Ground </w:t>
      </w:r>
      <w:proofErr w:type="spellStart"/>
      <w:r w:rsidRPr="00FB2D2D">
        <w:rPr>
          <w:rFonts w:asciiTheme="majorBidi" w:eastAsiaTheme="minorEastAsia" w:hAnsiTheme="majorBidi" w:cstheme="majorBidi"/>
          <w:sz w:val="24"/>
          <w:szCs w:val="24"/>
        </w:rPr>
        <w:t>Penetrating</w:t>
      </w:r>
      <w:proofErr w:type="spellEnd"/>
      <w:r w:rsidRPr="00FB2D2D">
        <w:rPr>
          <w:rFonts w:asciiTheme="majorBidi" w:eastAsiaTheme="minorEastAsia" w:hAnsiTheme="majorBidi" w:cstheme="majorBidi"/>
          <w:sz w:val="24"/>
          <w:szCs w:val="24"/>
        </w:rPr>
        <w:t xml:space="preserve"> Radar GPR).</w:t>
      </w:r>
    </w:p>
    <w:p w:rsidR="0056649B" w:rsidRPr="00FB2D2D" w:rsidRDefault="0056649B" w:rsidP="006E0FFF">
      <w:pPr>
        <w:spacing w:line="360" w:lineRule="auto"/>
        <w:ind w:firstLine="708"/>
        <w:jc w:val="lowKashida"/>
        <w:rPr>
          <w:rFonts w:asciiTheme="majorBidi" w:eastAsiaTheme="minorEastAsia" w:hAnsiTheme="majorBidi" w:cstheme="majorBidi"/>
          <w:sz w:val="24"/>
          <w:szCs w:val="24"/>
        </w:rPr>
      </w:pPr>
    </w:p>
    <w:p w:rsidR="006E0FFF" w:rsidRPr="00FB2D2D" w:rsidRDefault="006E0FFF" w:rsidP="006E0FFF">
      <w:pPr>
        <w:spacing w:after="0" w:line="360" w:lineRule="auto"/>
        <w:rPr>
          <w:rFonts w:asciiTheme="majorBidi" w:eastAsiaTheme="minorEastAsia" w:hAnsiTheme="majorBidi" w:cstheme="majorBidi"/>
          <w:b/>
          <w:bCs/>
          <w:sz w:val="24"/>
          <w:szCs w:val="24"/>
        </w:rPr>
      </w:pPr>
      <w:r w:rsidRPr="00FB2D2D">
        <w:rPr>
          <w:rFonts w:asciiTheme="majorBidi" w:hAnsiTheme="majorBidi" w:cstheme="majorBidi"/>
          <w:b/>
          <w:bCs/>
          <w:sz w:val="24"/>
          <w:szCs w:val="24"/>
        </w:rPr>
        <w:lastRenderedPageBreak/>
        <w:t>I .3</w:t>
      </w:r>
      <w:r w:rsidRPr="00FB2D2D">
        <w:rPr>
          <w:rFonts w:asciiTheme="majorBidi" w:eastAsiaTheme="minorEastAsia" w:hAnsiTheme="majorBidi" w:cstheme="majorBidi"/>
          <w:b/>
          <w:bCs/>
          <w:sz w:val="24"/>
          <w:szCs w:val="24"/>
        </w:rPr>
        <w:t>.4 Architecture simple d’émetteur/récepteur</w:t>
      </w:r>
    </w:p>
    <w:p w:rsidR="006E0FFF" w:rsidRPr="00FB2D2D" w:rsidRDefault="006E0FFF" w:rsidP="006E0FFF">
      <w:pPr>
        <w:spacing w:line="360" w:lineRule="auto"/>
        <w:ind w:firstLine="708"/>
        <w:jc w:val="lowKashida"/>
        <w:rPr>
          <w:rFonts w:asciiTheme="majorBidi" w:eastAsiaTheme="minorEastAsia" w:hAnsiTheme="majorBidi" w:cstheme="majorBidi"/>
          <w:sz w:val="24"/>
          <w:szCs w:val="24"/>
        </w:rPr>
      </w:pPr>
      <w:r w:rsidRPr="00FB2D2D">
        <w:rPr>
          <w:rFonts w:asciiTheme="majorBidi" w:eastAsiaTheme="minorEastAsia" w:hAnsiTheme="majorBidi" w:cstheme="majorBidi"/>
          <w:sz w:val="24"/>
          <w:szCs w:val="24"/>
        </w:rPr>
        <w:t>La simplicité de système ULB est représentée dans la facilité de la conception et l’architecture de l’émetteur et récepteur ULB. Les systèmes ULB sont basés sur la modulation sans porteuse des impulsions de courtes durées, par contre le système à bande étroite doit être modulé par un signal sinusoïdal.</w:t>
      </w:r>
    </w:p>
    <w:p w:rsidR="006E0FFF" w:rsidRPr="00FB2D2D" w:rsidRDefault="006E0FFF" w:rsidP="006E0FFF">
      <w:pPr>
        <w:spacing w:after="0" w:line="360" w:lineRule="auto"/>
        <w:rPr>
          <w:rFonts w:asciiTheme="majorBidi" w:eastAsiaTheme="minorEastAsia" w:hAnsiTheme="majorBidi" w:cstheme="majorBidi"/>
          <w:b/>
          <w:bCs/>
          <w:sz w:val="24"/>
          <w:szCs w:val="24"/>
        </w:rPr>
      </w:pPr>
      <w:r w:rsidRPr="00FB2D2D">
        <w:rPr>
          <w:rFonts w:asciiTheme="majorBidi" w:hAnsiTheme="majorBidi" w:cstheme="majorBidi"/>
          <w:b/>
          <w:bCs/>
          <w:sz w:val="24"/>
          <w:szCs w:val="24"/>
        </w:rPr>
        <w:t>I .3</w:t>
      </w:r>
      <w:r w:rsidRPr="00FB2D2D">
        <w:rPr>
          <w:rFonts w:asciiTheme="majorBidi" w:eastAsiaTheme="minorEastAsia" w:hAnsiTheme="majorBidi" w:cstheme="majorBidi"/>
          <w:b/>
          <w:bCs/>
          <w:sz w:val="24"/>
          <w:szCs w:val="24"/>
        </w:rPr>
        <w:t>.5 Complexité réduite et faible coût</w:t>
      </w:r>
    </w:p>
    <w:p w:rsidR="006E0FFF" w:rsidRPr="00FB2D2D" w:rsidRDefault="006E0FFF" w:rsidP="006E0FFF">
      <w:pPr>
        <w:spacing w:line="360" w:lineRule="auto"/>
        <w:ind w:firstLine="708"/>
        <w:jc w:val="lowKashida"/>
        <w:rPr>
          <w:rFonts w:asciiTheme="majorBidi" w:eastAsiaTheme="minorEastAsia" w:hAnsiTheme="majorBidi" w:cstheme="majorBidi"/>
          <w:sz w:val="24"/>
          <w:szCs w:val="24"/>
        </w:rPr>
      </w:pPr>
      <w:r w:rsidRPr="00FB2D2D">
        <w:rPr>
          <w:rFonts w:asciiTheme="majorBidi" w:eastAsiaTheme="minorEastAsia" w:hAnsiTheme="majorBidi" w:cstheme="majorBidi"/>
          <w:sz w:val="24"/>
          <w:szCs w:val="24"/>
        </w:rPr>
        <w:t>Le système ULB basé sur des impulsions radio qui sont caractérisée par un faible coût et une complexité relative qui résulte essentiellement de la nature de bande de base du signal transmit. L’ULB ne module ou démodule des formes complexes d'ondes porteuses. Ainsi qu’il n'exige pas des composants tels que des mélangeurs, des filtres, des amplificateurs et des oscillateurs locaux. Toutes ces simplifications se traduisent par une réduction du coût des systèmes de communication ULB.</w:t>
      </w:r>
    </w:p>
    <w:p w:rsidR="006E0FFF" w:rsidRPr="00FB2D2D" w:rsidRDefault="006E0FFF" w:rsidP="006E0FFF">
      <w:pPr>
        <w:spacing w:after="0" w:line="360" w:lineRule="auto"/>
        <w:jc w:val="both"/>
        <w:rPr>
          <w:rFonts w:asciiTheme="majorBidi" w:eastAsiaTheme="minorEastAsia" w:hAnsiTheme="majorBidi" w:cstheme="majorBidi"/>
          <w:sz w:val="24"/>
          <w:szCs w:val="24"/>
        </w:rPr>
      </w:pPr>
      <w:r w:rsidRPr="00FB2D2D">
        <w:rPr>
          <w:rFonts w:asciiTheme="majorBidi" w:hAnsiTheme="majorBidi" w:cstheme="majorBidi"/>
          <w:b/>
          <w:bCs/>
          <w:sz w:val="24"/>
          <w:szCs w:val="24"/>
        </w:rPr>
        <w:t>I.4 Applications ULB</w:t>
      </w:r>
    </w:p>
    <w:p w:rsidR="006E0FFF" w:rsidRPr="00FB2D2D" w:rsidRDefault="006E0FFF" w:rsidP="005B348E">
      <w:pPr>
        <w:widowControl w:val="0"/>
        <w:tabs>
          <w:tab w:val="right" w:leader="dot" w:pos="9060"/>
        </w:tabs>
        <w:autoSpaceDE w:val="0"/>
        <w:autoSpaceDN w:val="0"/>
        <w:adjustRightInd w:val="0"/>
        <w:spacing w:after="100" w:line="360" w:lineRule="auto"/>
        <w:ind w:firstLine="709"/>
        <w:jc w:val="lowKashida"/>
        <w:rPr>
          <w:rFonts w:asciiTheme="majorBidi" w:hAnsiTheme="majorBidi" w:cstheme="majorBidi"/>
          <w:sz w:val="24"/>
          <w:szCs w:val="24"/>
        </w:rPr>
      </w:pPr>
      <w:r w:rsidRPr="00FB2D2D">
        <w:rPr>
          <w:rFonts w:asciiTheme="majorBidi" w:hAnsiTheme="majorBidi" w:cstheme="majorBidi"/>
          <w:sz w:val="24"/>
          <w:szCs w:val="24"/>
        </w:rPr>
        <w:t>En février 2002, La FCC a résumé les principales application</w:t>
      </w:r>
      <w:r w:rsidR="000E75C5" w:rsidRPr="00FB2D2D">
        <w:rPr>
          <w:rFonts w:asciiTheme="majorBidi" w:hAnsiTheme="majorBidi" w:cstheme="majorBidi"/>
          <w:sz w:val="24"/>
          <w:szCs w:val="24"/>
        </w:rPr>
        <w:t>s possibles de la technologie UL</w:t>
      </w:r>
      <w:r w:rsidRPr="00FB2D2D">
        <w:rPr>
          <w:rFonts w:asciiTheme="majorBidi" w:hAnsiTheme="majorBidi" w:cstheme="majorBidi"/>
          <w:sz w:val="24"/>
          <w:szCs w:val="24"/>
        </w:rPr>
        <w:t>B à [</w:t>
      </w:r>
      <w:r w:rsidR="005B348E" w:rsidRPr="00FB2D2D">
        <w:rPr>
          <w:rFonts w:asciiTheme="majorBidi" w:hAnsiTheme="majorBidi" w:cstheme="majorBidi"/>
          <w:sz w:val="24"/>
          <w:szCs w:val="24"/>
        </w:rPr>
        <w:t>6</w:t>
      </w:r>
      <w:r w:rsidRPr="00FB2D2D">
        <w:rPr>
          <w:rFonts w:asciiTheme="majorBidi" w:hAnsiTheme="majorBidi" w:cstheme="majorBidi"/>
          <w:sz w:val="24"/>
          <w:szCs w:val="24"/>
        </w:rPr>
        <w:t>]:</w:t>
      </w:r>
    </w:p>
    <w:p w:rsidR="006E0FFF" w:rsidRPr="00FB2D2D" w:rsidRDefault="006E0FFF" w:rsidP="00D22AC8">
      <w:pPr>
        <w:pStyle w:val="Paragraphedeliste"/>
        <w:widowControl w:val="0"/>
        <w:numPr>
          <w:ilvl w:val="0"/>
          <w:numId w:val="2"/>
        </w:numPr>
        <w:tabs>
          <w:tab w:val="right" w:leader="dot" w:pos="9060"/>
        </w:tabs>
        <w:autoSpaceDE w:val="0"/>
        <w:autoSpaceDN w:val="0"/>
        <w:adjustRightInd w:val="0"/>
        <w:spacing w:after="10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Bande de fréquences 24 GHz et 77 GHz : applications liées aux véhicules </w:t>
      </w:r>
    </w:p>
    <w:p w:rsidR="006E0FFF" w:rsidRPr="00FB2D2D" w:rsidRDefault="006E0FFF" w:rsidP="00D22AC8">
      <w:pPr>
        <w:pStyle w:val="Paragraphedeliste"/>
        <w:widowControl w:val="0"/>
        <w:numPr>
          <w:ilvl w:val="0"/>
          <w:numId w:val="2"/>
        </w:numPr>
        <w:tabs>
          <w:tab w:val="right" w:leader="dot" w:pos="9060"/>
        </w:tabs>
        <w:autoSpaceDE w:val="0"/>
        <w:autoSpaceDN w:val="0"/>
        <w:adjustRightInd w:val="0"/>
        <w:spacing w:after="100" w:line="360" w:lineRule="auto"/>
        <w:jc w:val="lowKashida"/>
        <w:rPr>
          <w:rFonts w:asciiTheme="majorBidi" w:hAnsiTheme="majorBidi" w:cstheme="majorBidi"/>
          <w:sz w:val="24"/>
          <w:szCs w:val="24"/>
        </w:rPr>
      </w:pPr>
      <w:r w:rsidRPr="00FB2D2D">
        <w:rPr>
          <w:rFonts w:asciiTheme="majorBidi" w:hAnsiTheme="majorBidi" w:cstheme="majorBidi"/>
          <w:sz w:val="24"/>
          <w:szCs w:val="24"/>
        </w:rPr>
        <w:t>Bande de fréquence &lt;1 GHz: radar GPR et radar "</w:t>
      </w:r>
      <w:proofErr w:type="spellStart"/>
      <w:r w:rsidRPr="00FB2D2D">
        <w:rPr>
          <w:rFonts w:asciiTheme="majorBidi" w:hAnsiTheme="majorBidi" w:cstheme="majorBidi"/>
          <w:sz w:val="24"/>
          <w:szCs w:val="24"/>
        </w:rPr>
        <w:t>see</w:t>
      </w:r>
      <w:proofErr w:type="spellEnd"/>
      <w:r w:rsidRPr="00FB2D2D">
        <w:rPr>
          <w:rFonts w:asciiTheme="majorBidi" w:hAnsiTheme="majorBidi" w:cstheme="majorBidi"/>
          <w:sz w:val="24"/>
          <w:szCs w:val="24"/>
        </w:rPr>
        <w:t xml:space="preserve"> </w:t>
      </w:r>
      <w:proofErr w:type="spellStart"/>
      <w:r w:rsidRPr="00FB2D2D">
        <w:rPr>
          <w:rFonts w:asciiTheme="majorBidi" w:hAnsiTheme="majorBidi" w:cstheme="majorBidi"/>
          <w:sz w:val="24"/>
          <w:szCs w:val="24"/>
        </w:rPr>
        <w:t>through</w:t>
      </w:r>
      <w:proofErr w:type="spellEnd"/>
      <w:r w:rsidRPr="00FB2D2D">
        <w:rPr>
          <w:rFonts w:asciiTheme="majorBidi" w:hAnsiTheme="majorBidi" w:cstheme="majorBidi"/>
          <w:sz w:val="24"/>
          <w:szCs w:val="24"/>
        </w:rPr>
        <w:t xml:space="preserve"> </w:t>
      </w:r>
      <w:proofErr w:type="spellStart"/>
      <w:r w:rsidRPr="00FB2D2D">
        <w:rPr>
          <w:rFonts w:asciiTheme="majorBidi" w:hAnsiTheme="majorBidi" w:cstheme="majorBidi"/>
          <w:sz w:val="24"/>
          <w:szCs w:val="24"/>
        </w:rPr>
        <w:t>wall</w:t>
      </w:r>
      <w:proofErr w:type="spellEnd"/>
      <w:r w:rsidRPr="00FB2D2D">
        <w:rPr>
          <w:rFonts w:asciiTheme="majorBidi" w:hAnsiTheme="majorBidi" w:cstheme="majorBidi"/>
          <w:sz w:val="24"/>
          <w:szCs w:val="24"/>
        </w:rPr>
        <w:t xml:space="preserve">" </w:t>
      </w:r>
    </w:p>
    <w:p w:rsidR="006E0FFF" w:rsidRPr="00FB2D2D" w:rsidRDefault="006E0FFF" w:rsidP="00D22AC8">
      <w:pPr>
        <w:pStyle w:val="Paragraphedeliste"/>
        <w:widowControl w:val="0"/>
        <w:numPr>
          <w:ilvl w:val="0"/>
          <w:numId w:val="2"/>
        </w:numPr>
        <w:tabs>
          <w:tab w:val="right" w:leader="dot" w:pos="9060"/>
        </w:tabs>
        <w:autoSpaceDE w:val="0"/>
        <w:autoSpaceDN w:val="0"/>
        <w:adjustRightInd w:val="0"/>
        <w:spacing w:after="100" w:line="360" w:lineRule="auto"/>
        <w:jc w:val="lowKashida"/>
        <w:rPr>
          <w:rFonts w:asciiTheme="majorBidi" w:hAnsiTheme="majorBidi" w:cstheme="majorBidi"/>
          <w:sz w:val="24"/>
          <w:szCs w:val="24"/>
        </w:rPr>
      </w:pPr>
      <w:r w:rsidRPr="00FB2D2D">
        <w:rPr>
          <w:rFonts w:asciiTheme="majorBidi" w:hAnsiTheme="majorBidi" w:cstheme="majorBidi"/>
          <w:sz w:val="24"/>
          <w:szCs w:val="24"/>
        </w:rPr>
        <w:t>Bande 1.99-10.6 GHz: Applications médicales (imagerie).</w:t>
      </w:r>
    </w:p>
    <w:p w:rsidR="006E0FFF" w:rsidRPr="00FB2D2D" w:rsidRDefault="006E0FFF" w:rsidP="00D22AC8">
      <w:pPr>
        <w:pStyle w:val="Paragraphedeliste"/>
        <w:widowControl w:val="0"/>
        <w:numPr>
          <w:ilvl w:val="0"/>
          <w:numId w:val="2"/>
        </w:numPr>
        <w:tabs>
          <w:tab w:val="right" w:leader="dot" w:pos="9060"/>
        </w:tabs>
        <w:autoSpaceDE w:val="0"/>
        <w:autoSpaceDN w:val="0"/>
        <w:adjustRightInd w:val="0"/>
        <w:spacing w:after="100" w:line="360" w:lineRule="auto"/>
        <w:jc w:val="lowKashida"/>
        <w:rPr>
          <w:rFonts w:asciiTheme="majorBidi" w:hAnsiTheme="majorBidi" w:cstheme="majorBidi"/>
          <w:sz w:val="24"/>
          <w:szCs w:val="24"/>
        </w:rPr>
      </w:pPr>
      <w:r w:rsidRPr="00FB2D2D">
        <w:rPr>
          <w:rFonts w:asciiTheme="majorBidi" w:hAnsiTheme="majorBidi" w:cstheme="majorBidi"/>
          <w:sz w:val="24"/>
          <w:szCs w:val="24"/>
        </w:rPr>
        <w:t>Bande 3.1-10.6 GHz: Système de communications sans fil et applications liées à la localisation.</w:t>
      </w:r>
    </w:p>
    <w:p w:rsidR="006E0FFF" w:rsidRPr="00FB2D2D" w:rsidRDefault="006E0FFF" w:rsidP="006E0FFF">
      <w:pPr>
        <w:pStyle w:val="Paragraphedeliste"/>
        <w:widowControl w:val="0"/>
        <w:tabs>
          <w:tab w:val="right" w:leader="dot" w:pos="9060"/>
        </w:tabs>
        <w:autoSpaceDE w:val="0"/>
        <w:autoSpaceDN w:val="0"/>
        <w:adjustRightInd w:val="0"/>
        <w:spacing w:after="100" w:line="360" w:lineRule="auto"/>
        <w:ind w:left="0"/>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5101590" cy="2900858"/>
            <wp:effectExtent l="19050" t="0" r="3810" b="0"/>
            <wp:docPr id="45"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5114927" cy="2908442"/>
                    </a:xfrm>
                    <a:prstGeom prst="rect">
                      <a:avLst/>
                    </a:prstGeom>
                    <a:noFill/>
                    <a:ln w="9525">
                      <a:noFill/>
                      <a:miter lim="800000"/>
                      <a:headEnd/>
                      <a:tailEnd/>
                    </a:ln>
                  </pic:spPr>
                </pic:pic>
              </a:graphicData>
            </a:graphic>
          </wp:inline>
        </w:drawing>
      </w:r>
    </w:p>
    <w:p w:rsidR="006E0FFF" w:rsidRPr="00FB2D2D" w:rsidRDefault="006E0FFF" w:rsidP="006E0FFF">
      <w:pPr>
        <w:widowControl w:val="0"/>
        <w:tabs>
          <w:tab w:val="right" w:leader="dot" w:pos="9060"/>
        </w:tabs>
        <w:autoSpaceDE w:val="0"/>
        <w:autoSpaceDN w:val="0"/>
        <w:adjustRightInd w:val="0"/>
        <w:spacing w:after="100" w:line="360" w:lineRule="auto"/>
        <w:jc w:val="center"/>
        <w:rPr>
          <w:rFonts w:asciiTheme="majorBidi" w:hAnsiTheme="majorBidi" w:cstheme="majorBidi"/>
          <w:sz w:val="24"/>
          <w:szCs w:val="24"/>
        </w:rPr>
      </w:pPr>
      <w:r w:rsidRPr="00FB2D2D">
        <w:rPr>
          <w:rFonts w:asciiTheme="majorBidi" w:hAnsiTheme="majorBidi" w:cstheme="majorBidi"/>
          <w:sz w:val="24"/>
          <w:szCs w:val="24"/>
        </w:rPr>
        <w:t>Figure I.2. Différentes applications ULB</w:t>
      </w:r>
      <w:r w:rsidR="00007B73" w:rsidRPr="00FB2D2D">
        <w:rPr>
          <w:rFonts w:asciiTheme="majorBidi" w:hAnsiTheme="majorBidi" w:cstheme="majorBidi"/>
          <w:sz w:val="24"/>
          <w:szCs w:val="24"/>
        </w:rPr>
        <w:t>.</w:t>
      </w:r>
    </w:p>
    <w:p w:rsidR="006E0FFF" w:rsidRPr="00FB2D2D" w:rsidRDefault="006E0FFF" w:rsidP="006E0FFF">
      <w:pPr>
        <w:widowControl w:val="0"/>
        <w:autoSpaceDE w:val="0"/>
        <w:autoSpaceDN w:val="0"/>
        <w:adjustRightInd w:val="0"/>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lastRenderedPageBreak/>
        <w:t>Les systèmes ULB ont la tendance à être des applications à courte portée et à haut débit telles que les communications sans fil, les systèmes de localisation et de suivi de précision et les technologies d'imagerie radar.</w:t>
      </w:r>
    </w:p>
    <w:p w:rsidR="006E0FFF" w:rsidRPr="00FB2D2D" w:rsidRDefault="006E0FFF" w:rsidP="00171899">
      <w:pPr>
        <w:pStyle w:val="TM1"/>
      </w:pPr>
      <w:r w:rsidRPr="00FB2D2D">
        <w:t>I.5 Généralités sur les antennes compactes</w:t>
      </w:r>
    </w:p>
    <w:p w:rsidR="006E0FFF" w:rsidRPr="00FB2D2D" w:rsidRDefault="006E0FFF" w:rsidP="000E75C5">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Les applications des systèmes de communication mobiles nécessitent des antennes à taille plus petite afin de répondre aux exigences de miniaturisation des équipements de communication sans-fil. Les antennes à double bande de fréquence et à large bande, les antennes à polarisation circulaire et les antennes à un gain amélioré ont été proposées par les chercheurs dans la littérature. Ainsi, la réduction de la taille et l’amélioration de la bande passante deviennent des considérations de conceptions majeures pour les applications pratiques des antennes à micro-ruban. La miniaturisation est la réduction de la taille et les dimensions d’une antenne avec la conservation de toutes les caractéristiques de rayonnement de l’antenne.</w:t>
      </w:r>
    </w:p>
    <w:p w:rsidR="006E0FFF" w:rsidRPr="00FB2D2D" w:rsidRDefault="006E0FFF" w:rsidP="00171899">
      <w:pPr>
        <w:pStyle w:val="TM1"/>
      </w:pPr>
      <w:r w:rsidRPr="00FB2D2D">
        <w:t>I.5. 1 Techniques de miniaturisation</w:t>
      </w:r>
    </w:p>
    <w:p w:rsidR="006E0FFF" w:rsidRPr="00FB2D2D" w:rsidRDefault="006E0FFF" w:rsidP="006E0FFF">
      <w:pPr>
        <w:spacing w:after="0" w:line="360" w:lineRule="auto"/>
        <w:jc w:val="both"/>
        <w:rPr>
          <w:rFonts w:asciiTheme="majorBidi" w:hAnsiTheme="majorBidi" w:cstheme="majorBidi"/>
          <w:b/>
          <w:bCs/>
          <w:sz w:val="24"/>
          <w:szCs w:val="24"/>
        </w:rPr>
      </w:pPr>
      <w:r w:rsidRPr="00FB2D2D">
        <w:rPr>
          <w:rFonts w:asciiTheme="majorBidi" w:hAnsiTheme="majorBidi" w:cstheme="majorBidi"/>
          <w:b/>
          <w:bCs/>
          <w:sz w:val="24"/>
          <w:szCs w:val="24"/>
        </w:rPr>
        <w:t xml:space="preserve">I.5.1.1 Modification du plan de masse </w:t>
      </w:r>
    </w:p>
    <w:p w:rsidR="006E0FFF" w:rsidRPr="00FB2D2D" w:rsidRDefault="006E0FFF" w:rsidP="00FB2D2D">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Le principe de la méthode DGS (</w:t>
      </w:r>
      <w:proofErr w:type="spellStart"/>
      <w:r w:rsidR="000E75C5" w:rsidRPr="00FB2D2D">
        <w:rPr>
          <w:rFonts w:asciiTheme="majorBidi" w:hAnsiTheme="majorBidi" w:cstheme="majorBidi"/>
          <w:sz w:val="24"/>
          <w:szCs w:val="24"/>
        </w:rPr>
        <w:t>Defected</w:t>
      </w:r>
      <w:proofErr w:type="spellEnd"/>
      <w:r w:rsidR="000E75C5" w:rsidRPr="00FB2D2D">
        <w:rPr>
          <w:rFonts w:asciiTheme="majorBidi" w:hAnsiTheme="majorBidi" w:cstheme="majorBidi"/>
          <w:sz w:val="24"/>
          <w:szCs w:val="24"/>
        </w:rPr>
        <w:t xml:space="preserve"> Ground Structure</w:t>
      </w:r>
      <w:r w:rsidRPr="00FB2D2D">
        <w:rPr>
          <w:rFonts w:asciiTheme="majorBidi" w:hAnsiTheme="majorBidi" w:cstheme="majorBidi"/>
          <w:sz w:val="24"/>
          <w:szCs w:val="24"/>
        </w:rPr>
        <w:t xml:space="preserve">) est d'utiliser la modification de fente, la répartition du courant sur le plan de masse, </w:t>
      </w:r>
      <w:r w:rsidR="00FB2D2D" w:rsidRPr="00FB2D2D">
        <w:rPr>
          <w:rFonts w:asciiTheme="majorBidi" w:hAnsiTheme="majorBidi" w:cstheme="majorBidi"/>
          <w:sz w:val="24"/>
          <w:szCs w:val="24"/>
        </w:rPr>
        <w:t>de sort que la taille et la position de DGS modifiée l</w:t>
      </w:r>
      <w:r w:rsidRPr="00FB2D2D">
        <w:rPr>
          <w:rFonts w:asciiTheme="majorBidi" w:hAnsiTheme="majorBidi" w:cstheme="majorBidi"/>
          <w:sz w:val="24"/>
          <w:szCs w:val="24"/>
        </w:rPr>
        <w:t>es caractéristiques de transmission. Le DGS présente des caractéristiques différentes des formes géométriques gravées sur une surface plane. Il a été largement utilisé comme une variété de filtres micro-ondes, tels que passe-bas, passe-bande et coupe-bande. Le DGS est utilisé comme une méthode principale pour réduire la fréquence de résonance d'antennes.</w:t>
      </w:r>
    </w:p>
    <w:p w:rsidR="006E0FFF" w:rsidRPr="00FB2D2D" w:rsidRDefault="006E0FFF" w:rsidP="006E0FFF">
      <w:pPr>
        <w:spacing w:after="0" w:line="360" w:lineRule="auto"/>
        <w:rPr>
          <w:rFonts w:asciiTheme="majorBidi" w:hAnsiTheme="majorBidi" w:cstheme="majorBidi"/>
          <w:b/>
          <w:bCs/>
          <w:sz w:val="24"/>
          <w:szCs w:val="24"/>
          <w:lang w:bidi="ar-DZ"/>
        </w:rPr>
      </w:pPr>
      <w:r w:rsidRPr="00FB2D2D">
        <w:rPr>
          <w:rFonts w:asciiTheme="majorBidi" w:hAnsiTheme="majorBidi" w:cstheme="majorBidi"/>
          <w:b/>
          <w:bCs/>
          <w:sz w:val="24"/>
          <w:szCs w:val="24"/>
        </w:rPr>
        <w:t xml:space="preserve">I.5.1.2 </w:t>
      </w:r>
      <w:r w:rsidRPr="00FB2D2D">
        <w:rPr>
          <w:rFonts w:asciiTheme="majorBidi" w:hAnsiTheme="majorBidi" w:cstheme="majorBidi"/>
          <w:b/>
          <w:bCs/>
          <w:sz w:val="24"/>
          <w:szCs w:val="24"/>
          <w:lang w:bidi="ar-DZ"/>
        </w:rPr>
        <w:t xml:space="preserve">Intégration des éléments localisés </w:t>
      </w:r>
    </w:p>
    <w:p w:rsidR="006E0FFF" w:rsidRPr="00FB2D2D" w:rsidRDefault="006E0FFF" w:rsidP="000E75C5">
      <w:pPr>
        <w:spacing w:after="0" w:line="360" w:lineRule="auto"/>
        <w:ind w:firstLine="708"/>
        <w:jc w:val="lowKashida"/>
        <w:rPr>
          <w:rFonts w:asciiTheme="majorBidi" w:hAnsiTheme="majorBidi" w:cstheme="majorBidi"/>
          <w:sz w:val="24"/>
          <w:szCs w:val="24"/>
          <w:lang w:bidi="ar-DZ"/>
        </w:rPr>
      </w:pPr>
      <w:r w:rsidRPr="00FB2D2D">
        <w:rPr>
          <w:rFonts w:asciiTheme="majorBidi" w:hAnsiTheme="majorBidi" w:cstheme="majorBidi"/>
          <w:sz w:val="24"/>
          <w:szCs w:val="24"/>
          <w:lang w:bidi="ar-DZ"/>
        </w:rPr>
        <w:t xml:space="preserve">Il s’agit d’intégrer des éléments actif (diode, transistor) ou passif (résistance, capacité) dans des pistes conductrices (plan de masse ou patch) pour permettre la miniaturisation d’antennes. Pour effectuer la reconfiguration, les diodes </w:t>
      </w:r>
      <w:r w:rsidR="000E75C5" w:rsidRPr="00FB2D2D">
        <w:rPr>
          <w:rFonts w:asciiTheme="majorBidi" w:hAnsiTheme="majorBidi" w:cstheme="majorBidi"/>
          <w:sz w:val="24"/>
          <w:szCs w:val="24"/>
          <w:lang w:bidi="ar-DZ"/>
        </w:rPr>
        <w:t xml:space="preserve">PIN sont généralement utilisées </w:t>
      </w:r>
      <w:r w:rsidRPr="00FB2D2D">
        <w:rPr>
          <w:rFonts w:asciiTheme="majorBidi" w:hAnsiTheme="majorBidi" w:cstheme="majorBidi"/>
          <w:sz w:val="24"/>
          <w:szCs w:val="24"/>
          <w:lang w:bidi="ar-DZ"/>
        </w:rPr>
        <w:t>[7]. L'utilisation d'éléments résistifs dans l'antenne augmentera la perte ohmique et réduira l'efficacité de rayonnement de l'antenne et modifie le diagramme de rayonnement. L'utilisation de composants capacitifs ou inductifs détruira la distribution du champ magnétique structurer et augmente la longueur électrique de l'antenne, ce qui rendre la miniaturisation.</w:t>
      </w:r>
    </w:p>
    <w:p w:rsidR="006E0FFF" w:rsidRPr="00FB2D2D" w:rsidRDefault="006E0FFF" w:rsidP="006E0FFF">
      <w:pPr>
        <w:spacing w:line="360" w:lineRule="auto"/>
        <w:jc w:val="lowKashida"/>
        <w:rPr>
          <w:rFonts w:asciiTheme="majorBidi" w:hAnsiTheme="majorBidi" w:cstheme="majorBidi"/>
          <w:sz w:val="24"/>
          <w:szCs w:val="24"/>
          <w:lang w:bidi="ar-DZ"/>
        </w:rPr>
      </w:pPr>
    </w:p>
    <w:p w:rsidR="006E0FFF" w:rsidRPr="00FB2D2D" w:rsidRDefault="006E0FFF" w:rsidP="006E0FFF">
      <w:pPr>
        <w:spacing w:after="0" w:line="360" w:lineRule="auto"/>
        <w:rPr>
          <w:rFonts w:asciiTheme="majorBidi" w:hAnsiTheme="majorBidi" w:cstheme="majorBidi"/>
          <w:b/>
          <w:bCs/>
          <w:sz w:val="24"/>
          <w:szCs w:val="24"/>
          <w:lang w:bidi="ar-DZ"/>
        </w:rPr>
      </w:pPr>
      <w:r w:rsidRPr="00FB2D2D">
        <w:rPr>
          <w:rFonts w:asciiTheme="majorBidi" w:hAnsiTheme="majorBidi" w:cstheme="majorBidi"/>
          <w:b/>
          <w:bCs/>
          <w:sz w:val="24"/>
          <w:szCs w:val="24"/>
        </w:rPr>
        <w:lastRenderedPageBreak/>
        <w:t xml:space="preserve">I.5.1.3 </w:t>
      </w:r>
      <w:r w:rsidRPr="00FB2D2D">
        <w:rPr>
          <w:rFonts w:asciiTheme="majorBidi" w:hAnsiTheme="majorBidi" w:cstheme="majorBidi"/>
          <w:b/>
          <w:bCs/>
          <w:sz w:val="24"/>
          <w:szCs w:val="24"/>
          <w:lang w:bidi="ar-DZ"/>
        </w:rPr>
        <w:t>Technique de Court-circuit</w:t>
      </w:r>
    </w:p>
    <w:p w:rsidR="006E0FFF" w:rsidRPr="00FB2D2D" w:rsidRDefault="006E0FFF" w:rsidP="000E75C5">
      <w:pPr>
        <w:spacing w:line="360" w:lineRule="auto"/>
        <w:ind w:firstLine="708"/>
        <w:jc w:val="lowKashida"/>
        <w:rPr>
          <w:rFonts w:asciiTheme="majorBidi" w:hAnsiTheme="majorBidi" w:cstheme="majorBidi"/>
          <w:sz w:val="24"/>
          <w:szCs w:val="24"/>
          <w:lang w:bidi="ar-DZ"/>
        </w:rPr>
      </w:pPr>
      <w:r w:rsidRPr="00FB2D2D">
        <w:rPr>
          <w:rFonts w:asciiTheme="majorBidi" w:hAnsiTheme="majorBidi" w:cstheme="majorBidi"/>
          <w:sz w:val="24"/>
          <w:szCs w:val="24"/>
          <w:lang w:bidi="ar-DZ"/>
        </w:rPr>
        <w:t xml:space="preserve">L’ajout des structures de court-circuit en introduisant un nouveau chemin de courant, modifie la distribution de champ de l'antenne, ce qui entraîne la génération d'une nouvelle fréquence de résonance dans la bande des basses fréquences. L’emploi des bornes de court-circuit entre l’élément rayonnant et le plan de masse et l’incorporation d’une combinaison entre les différentes techniques peut améliorer les performances de la bande passante ou de la pureté de la polarisation de l'antenne </w:t>
      </w:r>
      <w:r w:rsidR="00222924" w:rsidRPr="00FB2D2D">
        <w:rPr>
          <w:rFonts w:asciiTheme="majorBidi" w:hAnsiTheme="majorBidi" w:cstheme="majorBidi"/>
          <w:sz w:val="24"/>
          <w:szCs w:val="24"/>
          <w:lang w:bidi="ar-DZ"/>
        </w:rPr>
        <w:t>micro ruban</w:t>
      </w:r>
      <w:r w:rsidRPr="00FB2D2D">
        <w:rPr>
          <w:rFonts w:asciiTheme="majorBidi" w:hAnsiTheme="majorBidi" w:cstheme="majorBidi"/>
          <w:sz w:val="24"/>
          <w:szCs w:val="24"/>
          <w:lang w:bidi="ar-DZ"/>
        </w:rPr>
        <w:t xml:space="preserve">. </w:t>
      </w:r>
    </w:p>
    <w:p w:rsidR="006E0FFF" w:rsidRPr="00FB2D2D" w:rsidRDefault="006E0FFF" w:rsidP="00985C48">
      <w:pPr>
        <w:pStyle w:val="TM2"/>
      </w:pPr>
      <w:r w:rsidRPr="00FB2D2D">
        <w:t>I .6 Antennes reconfigurables</w:t>
      </w:r>
    </w:p>
    <w:p w:rsidR="006E0FFF" w:rsidRPr="00FB2D2D" w:rsidRDefault="006E0FFF" w:rsidP="006E0FFF">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Une antenne reconfigurable est définie comme un dispositif capable de modifier ses caractéristiques de fonctionnement (fréquence opérationnelle, bande passante, polarisation, diagramme de rayonnement) d’une manière dynamique après sa fabrication. Le changement dans l’un de ses paramètres électriques, optiques, physiques (modification mécanique) ou l’intégration de matériaux contrôlables (ferrites, cristaux liquides) permet de modifier les caractéristiques de l’antenne, même durant le fonctionnement de l’antenne en temps réel. Ces changements permettent à l’antenne de s’adapter au changement de l’environnement et aux contraintes liées aux systèmes de communications.</w:t>
      </w:r>
    </w:p>
    <w:p w:rsidR="006E0FFF" w:rsidRPr="00FB2D2D" w:rsidRDefault="006E0FFF" w:rsidP="006E0FFF">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Les antennes reconfigurables deviennent un sujet de recherche actif à cause de la demande croissante de ces types d’antennes surtout dans les télécommunications sans fil (réseaux mobiles), car ils ont une grande flexibilité ce qui permet d’utiliser les ressources fréquentielles d’une manière optimale.</w:t>
      </w:r>
    </w:p>
    <w:p w:rsidR="006E0FFF" w:rsidRPr="00FB2D2D" w:rsidRDefault="006E0FFF" w:rsidP="006E0FFF">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Les antennes patch reconfigurables sont très attractives et sont devenues les meilleurs choix pour les applications sans fil en raison de nombreux avantages de ces antennes imprimées telles que la simplicité, la légèreté, la compatibilité avec leurs facilités de fabrication et d’intégration. Les antennes imprimées sont trouvées dans les petits appareils électroniques comme les téléphones cellulaires, les tablettes et les ordinateurs portables [8].</w:t>
      </w:r>
    </w:p>
    <w:p w:rsidR="006E0FFF" w:rsidRPr="00FB2D2D" w:rsidRDefault="006E0FFF" w:rsidP="006E0FFF">
      <w:pPr>
        <w:spacing w:after="0" w:line="360" w:lineRule="auto"/>
        <w:jc w:val="both"/>
        <w:rPr>
          <w:rFonts w:asciiTheme="majorBidi" w:hAnsiTheme="majorBidi" w:cstheme="majorBidi"/>
          <w:b/>
          <w:bCs/>
          <w:sz w:val="24"/>
          <w:szCs w:val="24"/>
        </w:rPr>
      </w:pPr>
      <w:r w:rsidRPr="00FB2D2D">
        <w:rPr>
          <w:rFonts w:asciiTheme="majorBidi" w:hAnsiTheme="majorBidi" w:cstheme="majorBidi"/>
          <w:b/>
          <w:bCs/>
          <w:sz w:val="24"/>
          <w:szCs w:val="24"/>
        </w:rPr>
        <w:t xml:space="preserve">I .6.1 Nécessité de la </w:t>
      </w:r>
      <w:proofErr w:type="spellStart"/>
      <w:r w:rsidRPr="00FB2D2D">
        <w:rPr>
          <w:rFonts w:asciiTheme="majorBidi" w:hAnsiTheme="majorBidi" w:cstheme="majorBidi"/>
          <w:b/>
          <w:bCs/>
          <w:sz w:val="24"/>
          <w:szCs w:val="24"/>
        </w:rPr>
        <w:t>reconfigurabilité</w:t>
      </w:r>
      <w:proofErr w:type="spellEnd"/>
    </w:p>
    <w:p w:rsidR="006E0FFF" w:rsidRPr="00FB2D2D" w:rsidRDefault="006E0FFF" w:rsidP="006E0FFF">
      <w:pPr>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L’antenne est considérée l’élément principal dans la une communication sans fil, son rôle est de capter ou de recevoir les ondes électromagnétiques puis les transforme en ondes électriques ou vice </w:t>
      </w:r>
      <w:r w:rsidR="00222924" w:rsidRPr="00FB2D2D">
        <w:rPr>
          <w:rFonts w:asciiTheme="majorBidi" w:hAnsiTheme="majorBidi" w:cstheme="majorBidi"/>
          <w:sz w:val="24"/>
          <w:szCs w:val="24"/>
        </w:rPr>
        <w:t>versa</w:t>
      </w:r>
      <w:r w:rsidRPr="00FB2D2D">
        <w:rPr>
          <w:rFonts w:asciiTheme="majorBidi" w:hAnsiTheme="majorBidi" w:cstheme="majorBidi"/>
          <w:sz w:val="24"/>
          <w:szCs w:val="24"/>
        </w:rPr>
        <w:t xml:space="preserve"> ça. L’utilisation de plusieurs antennes pour un seul dispositif n’est pas faisable. La solution est présentée dans l’utilisation des antennes capable de changer sa bande d’utilisation suivant le besoin de l’utilisateur. Alors, on parle à la notion de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Les antennes reconfigurables donnent un degré de liberté plus que les antennes patch simple, car ces antennes reconfigurable ont la possibilité de contrôler la </w:t>
      </w:r>
      <w:r w:rsidRPr="00FB2D2D">
        <w:rPr>
          <w:rFonts w:asciiTheme="majorBidi" w:hAnsiTheme="majorBidi" w:cstheme="majorBidi"/>
          <w:sz w:val="24"/>
          <w:szCs w:val="24"/>
        </w:rPr>
        <w:lastRenderedPageBreak/>
        <w:t xml:space="preserve">fréquence de fonctionnement, </w:t>
      </w:r>
      <w:r w:rsidRPr="000D29A0">
        <w:rPr>
          <w:rFonts w:asciiTheme="majorBidi" w:hAnsiTheme="majorBidi" w:cstheme="majorBidi"/>
          <w:sz w:val="24"/>
          <w:szCs w:val="24"/>
        </w:rPr>
        <w:t>de changer le bande d’exploitation elle-même, de filtrer les signaux parasites et d’orienter le</w:t>
      </w:r>
      <w:r w:rsidRPr="00FB2D2D">
        <w:rPr>
          <w:rFonts w:asciiTheme="majorBidi" w:hAnsiTheme="majorBidi" w:cstheme="majorBidi"/>
          <w:sz w:val="24"/>
          <w:szCs w:val="24"/>
        </w:rPr>
        <w:t xml:space="preserve"> lobe principal vers la direction privilégiée ce qui augmente la capacité du réseau grâce à la diversité spatiale fournie par ce types d’antennes.</w:t>
      </w:r>
    </w:p>
    <w:p w:rsidR="006E0FFF" w:rsidRPr="00FB2D2D" w:rsidRDefault="006E0FFF" w:rsidP="006E0FFF">
      <w:pPr>
        <w:autoSpaceDE w:val="0"/>
        <w:autoSpaceDN w:val="0"/>
        <w:adjustRightInd w:val="0"/>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I.6.2 Techniques de </w:t>
      </w:r>
      <w:proofErr w:type="spellStart"/>
      <w:r w:rsidRPr="00FB2D2D">
        <w:rPr>
          <w:rFonts w:asciiTheme="majorBidi" w:hAnsiTheme="majorBidi" w:cstheme="majorBidi"/>
          <w:b/>
          <w:bCs/>
          <w:sz w:val="24"/>
          <w:szCs w:val="24"/>
        </w:rPr>
        <w:t>reconfigurabilité</w:t>
      </w:r>
      <w:proofErr w:type="spellEnd"/>
      <w:r w:rsidRPr="00FB2D2D">
        <w:rPr>
          <w:rFonts w:asciiTheme="majorBidi" w:hAnsiTheme="majorBidi" w:cstheme="majorBidi"/>
          <w:sz w:val="24"/>
          <w:szCs w:val="24"/>
        </w:rPr>
        <w:t xml:space="preserve"> </w:t>
      </w:r>
    </w:p>
    <w:p w:rsidR="006E0FFF" w:rsidRPr="00FB2D2D" w:rsidRDefault="006E0FFF" w:rsidP="006E0FFF">
      <w:pPr>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Une antenne reconfigurable est une antenne dans laquelle au moins l’une de ses caractéristiques est modifiable après sa fabrication (fréquence, polarisation et diagramme de rayonnement). Il existe diverses techniques pour réaliser 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Dans ces techniques, on doit modifier les caractéristiques de l’antenne en utilisant des composants actifs tels que les diodes PIN, les RF-MEMS et les </w:t>
      </w:r>
      <w:r w:rsidR="00222924" w:rsidRPr="00FB2D2D">
        <w:rPr>
          <w:rFonts w:asciiTheme="majorBidi" w:hAnsiTheme="majorBidi" w:cstheme="majorBidi"/>
          <w:sz w:val="24"/>
          <w:szCs w:val="24"/>
        </w:rPr>
        <w:t>Vara tors</w:t>
      </w:r>
      <w:r w:rsidRPr="00FB2D2D">
        <w:rPr>
          <w:rFonts w:asciiTheme="majorBidi" w:hAnsiTheme="majorBidi" w:cstheme="majorBidi"/>
          <w:sz w:val="24"/>
          <w:szCs w:val="24"/>
        </w:rPr>
        <w:t xml:space="preserve">. Dans le domaine optique, on doit utiliser des éléments de commutations optiques tels que les photoconducteurs. De même, 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peut être réalisée par une modification mécanique dans la structure d’antenne. Ce type est connu par 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physique. Il existe une autre technique de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présentée dans l’utilisation des matériaux intelligents tels que les ferrites et les liquides cristaux. </w:t>
      </w:r>
      <w:r w:rsidR="00007B73" w:rsidRPr="00FB2D2D">
        <w:rPr>
          <w:rFonts w:asciiTheme="majorBidi" w:hAnsiTheme="majorBidi" w:cstheme="majorBidi"/>
          <w:sz w:val="24"/>
          <w:szCs w:val="24"/>
        </w:rPr>
        <w:t>La figure I.3</w:t>
      </w:r>
      <w:r w:rsidRPr="00FB2D2D">
        <w:rPr>
          <w:rFonts w:asciiTheme="majorBidi" w:hAnsiTheme="majorBidi" w:cstheme="majorBidi"/>
          <w:sz w:val="24"/>
          <w:szCs w:val="24"/>
        </w:rPr>
        <w:t xml:space="preserve"> résume </w:t>
      </w:r>
      <w:proofErr w:type="gramStart"/>
      <w:r w:rsidRPr="00FB2D2D">
        <w:rPr>
          <w:rFonts w:asciiTheme="majorBidi" w:hAnsiTheme="majorBidi" w:cstheme="majorBidi"/>
          <w:sz w:val="24"/>
          <w:szCs w:val="24"/>
        </w:rPr>
        <w:t xml:space="preserve">les </w:t>
      </w:r>
      <w:r w:rsidR="00222924" w:rsidRPr="00FB2D2D">
        <w:rPr>
          <w:rFonts w:asciiTheme="majorBidi" w:hAnsiTheme="majorBidi" w:cstheme="majorBidi"/>
          <w:sz w:val="24"/>
          <w:szCs w:val="24"/>
        </w:rPr>
        <w:t>différentes</w:t>
      </w:r>
      <w:r w:rsidRPr="00FB2D2D">
        <w:rPr>
          <w:rFonts w:asciiTheme="majorBidi" w:hAnsiTheme="majorBidi" w:cstheme="majorBidi"/>
          <w:sz w:val="24"/>
          <w:szCs w:val="24"/>
        </w:rPr>
        <w:t xml:space="preserve"> technique</w:t>
      </w:r>
      <w:proofErr w:type="gramEnd"/>
      <w:r w:rsidRPr="00FB2D2D">
        <w:rPr>
          <w:rFonts w:asciiTheme="majorBidi" w:hAnsiTheme="majorBidi" w:cstheme="majorBidi"/>
          <w:sz w:val="24"/>
          <w:szCs w:val="24"/>
        </w:rPr>
        <w:t xml:space="preserve"> de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des antennes. Dans notre étude, on s’intéresse à 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électrique en utilisant les diodes PIN.</w:t>
      </w:r>
    </w:p>
    <w:p w:rsidR="006E0FFF" w:rsidRPr="00FB2D2D" w:rsidRDefault="006E0FFF" w:rsidP="006E0FFF">
      <w:pPr>
        <w:autoSpaceDE w:val="0"/>
        <w:autoSpaceDN w:val="0"/>
        <w:adjustRightInd w:val="0"/>
        <w:spacing w:after="0"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4682346" cy="1508465"/>
            <wp:effectExtent l="19050" t="0" r="3954" b="0"/>
            <wp:docPr id="5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681707" cy="1508259"/>
                    </a:xfrm>
                    <a:prstGeom prst="rect">
                      <a:avLst/>
                    </a:prstGeom>
                    <a:noFill/>
                    <a:ln w="9525">
                      <a:noFill/>
                      <a:miter lim="800000"/>
                      <a:headEnd/>
                      <a:tailEnd/>
                    </a:ln>
                  </pic:spPr>
                </pic:pic>
              </a:graphicData>
            </a:graphic>
          </wp:inline>
        </w:drawing>
      </w:r>
    </w:p>
    <w:p w:rsidR="006E0FFF" w:rsidRPr="00FB2D2D" w:rsidRDefault="006E0FFF" w:rsidP="006E0FFF">
      <w:pPr>
        <w:autoSpaceDE w:val="0"/>
        <w:autoSpaceDN w:val="0"/>
        <w:adjustRightInd w:val="0"/>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w:t>
      </w:r>
      <w:r w:rsidR="00007B73" w:rsidRPr="00FB2D2D">
        <w:rPr>
          <w:rFonts w:asciiTheme="majorBidi" w:hAnsiTheme="majorBidi" w:cstheme="majorBidi"/>
          <w:sz w:val="24"/>
          <w:szCs w:val="24"/>
        </w:rPr>
        <w:t>3</w:t>
      </w:r>
      <w:r w:rsidRPr="00FB2D2D">
        <w:rPr>
          <w:rFonts w:asciiTheme="majorBidi" w:hAnsiTheme="majorBidi" w:cstheme="majorBidi"/>
          <w:sz w:val="24"/>
          <w:szCs w:val="24"/>
        </w:rPr>
        <w:t xml:space="preserve">. Technique de </w:t>
      </w:r>
      <w:proofErr w:type="spellStart"/>
      <w:r w:rsidRPr="00FB2D2D">
        <w:rPr>
          <w:rFonts w:asciiTheme="majorBidi" w:hAnsiTheme="majorBidi" w:cstheme="majorBidi"/>
          <w:sz w:val="24"/>
          <w:szCs w:val="24"/>
        </w:rPr>
        <w:t>reconfigurabilité</w:t>
      </w:r>
      <w:proofErr w:type="spellEnd"/>
      <w:r w:rsidR="00007B73" w:rsidRPr="00FB2D2D">
        <w:rPr>
          <w:rFonts w:asciiTheme="majorBidi" w:hAnsiTheme="majorBidi" w:cstheme="majorBidi"/>
          <w:sz w:val="24"/>
          <w:szCs w:val="24"/>
        </w:rPr>
        <w:t>.</w:t>
      </w:r>
    </w:p>
    <w:p w:rsidR="006E0FFF" w:rsidRPr="00FB2D2D" w:rsidRDefault="006E0FFF" w:rsidP="006E0FFF">
      <w:pPr>
        <w:spacing w:after="0" w:line="360" w:lineRule="auto"/>
        <w:jc w:val="both"/>
        <w:rPr>
          <w:rFonts w:asciiTheme="majorBidi" w:hAnsiTheme="majorBidi" w:cstheme="majorBidi"/>
          <w:b/>
          <w:bCs/>
          <w:sz w:val="24"/>
          <w:szCs w:val="24"/>
        </w:rPr>
      </w:pPr>
      <w:r w:rsidRPr="00FB2D2D">
        <w:rPr>
          <w:rFonts w:asciiTheme="majorBidi" w:hAnsiTheme="majorBidi" w:cstheme="majorBidi"/>
          <w:b/>
          <w:bCs/>
          <w:sz w:val="24"/>
          <w:szCs w:val="24"/>
        </w:rPr>
        <w:t>I.6.3  Avantages et inconvénients d’une antenne reconfigurable</w:t>
      </w:r>
    </w:p>
    <w:p w:rsidR="006E0FFF" w:rsidRPr="00FB2D2D" w:rsidRDefault="006E0FFF" w:rsidP="006E0FFF">
      <w:pPr>
        <w:autoSpaceDE w:val="0"/>
        <w:autoSpaceDN w:val="0"/>
        <w:adjustRightInd w:val="0"/>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Une antenne reconfigurable, comme tous les autres types d’antennes classiques, a des avantages et des inconvénients.</w:t>
      </w:r>
    </w:p>
    <w:p w:rsidR="006E0FFF" w:rsidRPr="00FB2D2D" w:rsidRDefault="006E0FFF" w:rsidP="006E0FFF">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I.6.3.1 Avantages de </w:t>
      </w:r>
      <w:proofErr w:type="spellStart"/>
      <w:r w:rsidRPr="00FB2D2D">
        <w:rPr>
          <w:rFonts w:asciiTheme="majorBidi" w:hAnsiTheme="majorBidi" w:cstheme="majorBidi"/>
          <w:b/>
          <w:bCs/>
          <w:sz w:val="24"/>
          <w:szCs w:val="24"/>
        </w:rPr>
        <w:t>reconfigurabilité</w:t>
      </w:r>
      <w:proofErr w:type="spellEnd"/>
    </w:p>
    <w:p w:rsidR="006E0FFF" w:rsidRPr="00FB2D2D" w:rsidRDefault="006E0FFF" w:rsidP="006E0FFF">
      <w:p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 Parmi les avantages, on peut citer :</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La réallocation et la gestion dynamique du spectre</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Elle offre la flexibilité et répond aux exigences de plate-forme radio sans fil (des services multiples dans un seul appareil).</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Réduction du nombre d'antennes dans le système ce qui réduit la taille et le coût de l'appareil.</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lastRenderedPageBreak/>
        <w:t>Une bonne isolation entre les différentes normes sans fil et les bandes.</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de rayonnement permet d’avoir une diversité spatiale.</w:t>
      </w:r>
    </w:p>
    <w:p w:rsidR="006E0FFF" w:rsidRPr="00FB2D2D" w:rsidRDefault="006E0FFF" w:rsidP="00D22AC8">
      <w:pPr>
        <w:pStyle w:val="Paragraphedeliste"/>
        <w:numPr>
          <w:ilvl w:val="0"/>
          <w:numId w:val="3"/>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en fréquence est utile à l'appui de nombreuses applications sans fil.</w:t>
      </w:r>
    </w:p>
    <w:p w:rsidR="006E0FFF" w:rsidRPr="00FB2D2D" w:rsidRDefault="006E0FFF" w:rsidP="00D22AC8">
      <w:pPr>
        <w:pStyle w:val="Paragraphedeliste"/>
        <w:numPr>
          <w:ilvl w:val="0"/>
          <w:numId w:val="3"/>
        </w:numPr>
        <w:autoSpaceDE w:val="0"/>
        <w:autoSpaceDN w:val="0"/>
        <w:adjustRightInd w:val="0"/>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La </w:t>
      </w:r>
      <w:proofErr w:type="spellStart"/>
      <w:r w:rsidRPr="00FB2D2D">
        <w:rPr>
          <w:rFonts w:asciiTheme="majorBidi" w:hAnsiTheme="majorBidi" w:cstheme="majorBidi"/>
          <w:sz w:val="24"/>
          <w:szCs w:val="24"/>
        </w:rPr>
        <w:t>reconfigurabilité</w:t>
      </w:r>
      <w:proofErr w:type="spellEnd"/>
      <w:r w:rsidRPr="00FB2D2D">
        <w:rPr>
          <w:rFonts w:asciiTheme="majorBidi" w:hAnsiTheme="majorBidi" w:cstheme="majorBidi"/>
          <w:sz w:val="24"/>
          <w:szCs w:val="24"/>
        </w:rPr>
        <w:t xml:space="preserve"> en polarisation permet de réduire divers problèmes tels que l’affaiblissement du signal dû à la propagation par trajets multiples, la sensibilité de l’émetteur-récepteur de signaux à l'orientation de l'antenne et la sécurité, etc.</w:t>
      </w:r>
    </w:p>
    <w:p w:rsidR="006E0FFF" w:rsidRPr="00FB2D2D" w:rsidRDefault="006E0FFF" w:rsidP="006E0FFF">
      <w:pPr>
        <w:autoSpaceDE w:val="0"/>
        <w:autoSpaceDN w:val="0"/>
        <w:adjustRightInd w:val="0"/>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I.6.3.2 Inconvénients</w:t>
      </w:r>
    </w:p>
    <w:p w:rsidR="006E0FFF" w:rsidRPr="00FB2D2D" w:rsidRDefault="006E0FFF" w:rsidP="006E0FFF">
      <w:pPr>
        <w:autoSpaceDE w:val="0"/>
        <w:autoSpaceDN w:val="0"/>
        <w:adjustRightInd w:val="0"/>
        <w:spacing w:after="0" w:line="360" w:lineRule="auto"/>
        <w:ind w:firstLine="360"/>
        <w:jc w:val="lowKashida"/>
        <w:rPr>
          <w:rFonts w:asciiTheme="majorBidi" w:hAnsiTheme="majorBidi" w:cstheme="majorBidi"/>
          <w:sz w:val="24"/>
          <w:szCs w:val="24"/>
        </w:rPr>
      </w:pPr>
      <w:r w:rsidRPr="00FB2D2D">
        <w:rPr>
          <w:rFonts w:asciiTheme="majorBidi" w:hAnsiTheme="majorBidi" w:cstheme="majorBidi"/>
          <w:sz w:val="24"/>
          <w:szCs w:val="24"/>
        </w:rPr>
        <w:t>Bien que les antennes reconfigurables aient beaucoup d'avantages, elles ont aussi des méfaits. Parmi ces méfaits, on peut citer.</w:t>
      </w:r>
    </w:p>
    <w:p w:rsidR="006E0FFF" w:rsidRPr="00FB2D2D" w:rsidRDefault="006E0FFF" w:rsidP="00D22AC8">
      <w:pPr>
        <w:pStyle w:val="Paragraphedeliste"/>
        <w:numPr>
          <w:ilvl w:val="0"/>
          <w:numId w:val="4"/>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Plus chers que les antennes classiques (introduire des composants actifs)</w:t>
      </w:r>
    </w:p>
    <w:p w:rsidR="006E0FFF" w:rsidRPr="00FB2D2D" w:rsidRDefault="006E0FFF" w:rsidP="00D22AC8">
      <w:pPr>
        <w:pStyle w:val="Paragraphedeliste"/>
        <w:numPr>
          <w:ilvl w:val="0"/>
          <w:numId w:val="4"/>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Consommation énergétique élevée (composants actifs à polariser en continu)</w:t>
      </w:r>
    </w:p>
    <w:p w:rsidR="006E0FFF" w:rsidRPr="00FB2D2D" w:rsidRDefault="006E0FFF" w:rsidP="00D22AC8">
      <w:pPr>
        <w:pStyle w:val="Paragraphedeliste"/>
        <w:numPr>
          <w:ilvl w:val="0"/>
          <w:numId w:val="4"/>
        </w:numPr>
        <w:autoSpaceDE w:val="0"/>
        <w:autoSpaceDN w:val="0"/>
        <w:adjustRightInd w:val="0"/>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Difficultés de conception et de simulation à cause de l’intégration des composants actifs dans l’antenne(le besoin d’utiliser des packages, circuit de polarisation)</w:t>
      </w:r>
    </w:p>
    <w:p w:rsidR="006E0FFF" w:rsidRPr="00FB2D2D" w:rsidRDefault="006E0FFF" w:rsidP="00D22AC8">
      <w:pPr>
        <w:pStyle w:val="Paragraphedeliste"/>
        <w:numPr>
          <w:ilvl w:val="0"/>
          <w:numId w:val="5"/>
        </w:num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Une efficacité réduite.</w:t>
      </w:r>
    </w:p>
    <w:p w:rsidR="006E0FFF" w:rsidRPr="00FB2D2D" w:rsidRDefault="006E0FFF" w:rsidP="006E0FFF">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I.7 Antennes ULB</w:t>
      </w:r>
    </w:p>
    <w:p w:rsidR="006E0FFF" w:rsidRPr="00FB2D2D" w:rsidRDefault="006E0FFF" w:rsidP="006E0FFF">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I.7.1 Technique d’élargissement de la bande d’une antenne ULB</w:t>
      </w:r>
    </w:p>
    <w:p w:rsidR="006E0FFF" w:rsidRPr="00FB2D2D" w:rsidRDefault="006E0FFF" w:rsidP="006E0FFF">
      <w:pPr>
        <w:spacing w:after="0" w:line="360" w:lineRule="auto"/>
        <w:ind w:firstLine="600"/>
        <w:jc w:val="lowKashida"/>
        <w:rPr>
          <w:rFonts w:asciiTheme="majorBidi" w:hAnsiTheme="majorBidi" w:cstheme="majorBidi"/>
          <w:b/>
          <w:bCs/>
          <w:sz w:val="24"/>
          <w:szCs w:val="24"/>
        </w:rPr>
      </w:pPr>
      <w:r w:rsidRPr="00FB2D2D">
        <w:rPr>
          <w:rFonts w:asciiTheme="majorBidi" w:hAnsiTheme="majorBidi" w:cstheme="majorBidi"/>
          <w:sz w:val="24"/>
          <w:szCs w:val="24"/>
        </w:rPr>
        <w:t>Plusieurs méthodes et techniques ont été étudiées pour élargir la bande des antennes patchs ou planaires. Les techniques les plus utilisées par les chercheurs dans la littérature sont [9] :</w:t>
      </w:r>
    </w:p>
    <w:p w:rsidR="006E0FFF" w:rsidRPr="00FB2D2D" w:rsidRDefault="006E0FFF" w:rsidP="00D22AC8">
      <w:pPr>
        <w:pStyle w:val="Paragraphedeliste"/>
        <w:numPr>
          <w:ilvl w:val="0"/>
          <w:numId w:val="5"/>
        </w:num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La technique de ligne coplanaire CPW (</w:t>
      </w:r>
      <w:proofErr w:type="spellStart"/>
      <w:r w:rsidRPr="00FB2D2D">
        <w:rPr>
          <w:rFonts w:asciiTheme="majorBidi" w:hAnsiTheme="majorBidi" w:cstheme="majorBidi"/>
          <w:b/>
          <w:bCs/>
          <w:sz w:val="24"/>
          <w:szCs w:val="24"/>
        </w:rPr>
        <w:t>coplanar</w:t>
      </w:r>
      <w:proofErr w:type="spellEnd"/>
      <w:r w:rsidRPr="00FB2D2D">
        <w:rPr>
          <w:rFonts w:asciiTheme="majorBidi" w:hAnsiTheme="majorBidi" w:cstheme="majorBidi"/>
          <w:b/>
          <w:bCs/>
          <w:sz w:val="24"/>
          <w:szCs w:val="24"/>
        </w:rPr>
        <w:t xml:space="preserve"> </w:t>
      </w:r>
      <w:proofErr w:type="spellStart"/>
      <w:r w:rsidRPr="00FB2D2D">
        <w:rPr>
          <w:rFonts w:asciiTheme="majorBidi" w:hAnsiTheme="majorBidi" w:cstheme="majorBidi"/>
          <w:b/>
          <w:bCs/>
          <w:sz w:val="24"/>
          <w:szCs w:val="24"/>
        </w:rPr>
        <w:t>waveguide</w:t>
      </w:r>
      <w:proofErr w:type="spellEnd"/>
      <w:r w:rsidRPr="00FB2D2D">
        <w:rPr>
          <w:rFonts w:asciiTheme="majorBidi" w:hAnsiTheme="majorBidi" w:cstheme="majorBidi"/>
          <w:b/>
          <w:bCs/>
          <w:sz w:val="24"/>
          <w:szCs w:val="24"/>
        </w:rPr>
        <w:t>) :</w:t>
      </w:r>
      <w:r w:rsidRPr="00FB2D2D">
        <w:rPr>
          <w:rFonts w:asciiTheme="majorBidi" w:hAnsiTheme="majorBidi" w:cstheme="majorBidi"/>
          <w:sz w:val="24"/>
          <w:szCs w:val="24"/>
        </w:rPr>
        <w:t xml:space="preserve"> Elle est utilisée au sens large pour réaliser des antennes ULB en raison de l’</w:t>
      </w:r>
      <w:r w:rsidRPr="00FB2D2D">
        <w:rPr>
          <w:rStyle w:val="tlid-translation"/>
          <w:rFonts w:asciiTheme="majorBidi" w:hAnsiTheme="majorBidi" w:cstheme="majorBidi"/>
          <w:sz w:val="24"/>
          <w:szCs w:val="24"/>
        </w:rPr>
        <w:t xml:space="preserve">aptitude à </w:t>
      </w:r>
      <w:r w:rsidRPr="00FB2D2D">
        <w:rPr>
          <w:rFonts w:asciiTheme="majorBidi" w:hAnsiTheme="majorBidi" w:cstheme="majorBidi"/>
          <w:sz w:val="24"/>
          <w:szCs w:val="24"/>
        </w:rPr>
        <w:t xml:space="preserve">élargir la bande de fréquence de l’antenne de manière remarquable. </w:t>
      </w:r>
    </w:p>
    <w:p w:rsidR="006E0FFF" w:rsidRPr="00FB2D2D" w:rsidRDefault="006E0FFF" w:rsidP="00D22AC8">
      <w:pPr>
        <w:pStyle w:val="Paragraphedeliste"/>
        <w:numPr>
          <w:ilvl w:val="0"/>
          <w:numId w:val="5"/>
        </w:num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Le changement de la forme ou les dimensions de plan de masse : </w:t>
      </w:r>
      <w:r w:rsidRPr="00FB2D2D">
        <w:rPr>
          <w:rFonts w:asciiTheme="majorBidi" w:hAnsiTheme="majorBidi" w:cstheme="majorBidi"/>
          <w:sz w:val="24"/>
          <w:szCs w:val="24"/>
        </w:rPr>
        <w:t>Cette technique est simple et très utilisée pour la conception des antennes ULB. Dans cette technique, on peut modifier les dimensions du plan de masse (demi-plan de masse) et on peut aussi créer des défauts DGS (</w:t>
      </w:r>
      <w:proofErr w:type="spellStart"/>
      <w:r w:rsidRPr="00FB2D2D">
        <w:rPr>
          <w:rFonts w:asciiTheme="majorBidi" w:hAnsiTheme="majorBidi" w:cstheme="majorBidi"/>
          <w:sz w:val="24"/>
          <w:szCs w:val="24"/>
        </w:rPr>
        <w:t>Defected</w:t>
      </w:r>
      <w:proofErr w:type="spellEnd"/>
      <w:r w:rsidRPr="00FB2D2D">
        <w:rPr>
          <w:rFonts w:asciiTheme="majorBidi" w:hAnsiTheme="majorBidi" w:cstheme="majorBidi"/>
          <w:sz w:val="24"/>
          <w:szCs w:val="24"/>
        </w:rPr>
        <w:t xml:space="preserve"> Ground Structure) ou des encoches dans le bord supérieur de demi-plan de masse pour améliorer la bande passante de l’antenne.</w:t>
      </w:r>
    </w:p>
    <w:p w:rsidR="006E0FFF" w:rsidRPr="00FB2D2D" w:rsidRDefault="006E0FFF" w:rsidP="00D22AC8">
      <w:pPr>
        <w:pStyle w:val="Paragraphedeliste"/>
        <w:numPr>
          <w:ilvl w:val="0"/>
          <w:numId w:val="5"/>
        </w:num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Le changement des paramétrées du substrat :</w:t>
      </w:r>
      <w:r w:rsidRPr="00FB2D2D">
        <w:rPr>
          <w:rFonts w:asciiTheme="majorBidi" w:hAnsiTheme="majorBidi" w:cstheme="majorBidi"/>
          <w:sz w:val="24"/>
          <w:szCs w:val="24"/>
        </w:rPr>
        <w:t xml:space="preserve"> C’est une méthode simple et plus facile pour élargir la bande d’antenne. Cette méthode est basée sur l’utilisation des substrats épais et faire une variation sur le constant diélectrique </w:t>
      </w:r>
      <m:oMath>
        <m:sSub>
          <m:sSubPr>
            <m:ctrlPr>
              <w:rPr>
                <w:rFonts w:ascii="Cambria Math" w:hAnsiTheme="majorBidi"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r</m:t>
            </m:r>
          </m:sub>
        </m:sSub>
        <m:r>
          <w:rPr>
            <w:rFonts w:ascii="Cambria Math" w:hAnsiTheme="majorBidi" w:cstheme="majorBidi"/>
            <w:sz w:val="24"/>
            <w:szCs w:val="24"/>
          </w:rPr>
          <m:t xml:space="preserve"> </m:t>
        </m:r>
      </m:oMath>
      <w:r w:rsidRPr="00FB2D2D">
        <w:rPr>
          <w:rFonts w:asciiTheme="majorBidi" w:hAnsiTheme="majorBidi" w:cstheme="majorBidi"/>
          <w:sz w:val="24"/>
          <w:szCs w:val="24"/>
        </w:rPr>
        <w:t xml:space="preserve">(permittivité). Dans cette méthode, la largeur de bande augmente proportionnellement avec l’augmentation </w:t>
      </w:r>
      <w:r w:rsidRPr="00FB2D2D">
        <w:rPr>
          <w:rFonts w:asciiTheme="majorBidi" w:hAnsiTheme="majorBidi" w:cstheme="majorBidi"/>
          <w:sz w:val="24"/>
          <w:szCs w:val="24"/>
        </w:rPr>
        <w:lastRenderedPageBreak/>
        <w:t>de la permittivité du substrat. Il y a une relation inversement proportionnelle entre la permittivité du substrat et la largeur de bande, si on augmente la permittivité de diélectrique la bande sera plus étroite.</w:t>
      </w:r>
    </w:p>
    <w:p w:rsidR="006E0FFF" w:rsidRPr="00FB2D2D" w:rsidRDefault="006E0FFF" w:rsidP="00D22AC8">
      <w:pPr>
        <w:pStyle w:val="Paragraphedeliste"/>
        <w:numPr>
          <w:ilvl w:val="0"/>
          <w:numId w:val="5"/>
        </w:num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L’effet de techniques d’alimentations et couplage par fente sur l’élargissement de la bande : </w:t>
      </w:r>
      <w:r w:rsidRPr="00FB2D2D">
        <w:rPr>
          <w:rFonts w:asciiTheme="majorBidi" w:hAnsiTheme="majorBidi" w:cstheme="majorBidi"/>
          <w:sz w:val="24"/>
          <w:szCs w:val="24"/>
        </w:rPr>
        <w:t>Le type d’alimentation joue un rôle important pour obtenir une antenne à une bande passante large, donc le choix des méthodes d’alimentations peut contribuer à l’élargissement de la bande passante. La technique de couplage par fente ou la méthode d’ouverture couplée est utilisée dans les antennes multicouches large bande.</w:t>
      </w:r>
    </w:p>
    <w:p w:rsidR="006E0FFF" w:rsidRPr="00FB2D2D" w:rsidRDefault="006E0FFF" w:rsidP="006E0FFF">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I.8 Etat de l’art des antennes ULB</w:t>
      </w:r>
    </w:p>
    <w:p w:rsidR="006E0FFF" w:rsidRPr="00FB2D2D" w:rsidRDefault="006E0FFF" w:rsidP="000E75C5">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Dans cette partie, on va essayer de classifier </w:t>
      </w:r>
      <w:r w:rsidR="000E75C5" w:rsidRPr="00FB2D2D">
        <w:rPr>
          <w:rFonts w:asciiTheme="majorBidi" w:hAnsiTheme="majorBidi" w:cstheme="majorBidi"/>
          <w:sz w:val="24"/>
          <w:szCs w:val="24"/>
        </w:rPr>
        <w:t xml:space="preserve">les différents types d’antennes </w:t>
      </w:r>
      <w:r w:rsidRPr="00FB2D2D">
        <w:rPr>
          <w:rFonts w:asciiTheme="majorBidi" w:hAnsiTheme="majorBidi" w:cstheme="majorBidi"/>
          <w:sz w:val="24"/>
          <w:szCs w:val="24"/>
        </w:rPr>
        <w:t>compactes et opérationnelles dans la bande ULB (3.1 GHz - 10.6 GHz). Il existe plusieurs types d’antenne ULB compacte, chaque type d’antenne est classifié selon les caractéristiques et les propriétés géométriques. Le domaine d’application et d’utilisation de ce type d’antenne joue un rôle important dans cette classification.</w:t>
      </w:r>
    </w:p>
    <w:p w:rsidR="006E0FFF" w:rsidRPr="00FB2D2D" w:rsidRDefault="006E0FFF" w:rsidP="00B708F6">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Premièrement, une nouvelle antenne ULB à fente </w:t>
      </w:r>
      <w:r w:rsidR="00B708F6" w:rsidRPr="00FB2D2D">
        <w:rPr>
          <w:rFonts w:asciiTheme="majorBidi" w:hAnsiTheme="majorBidi" w:cstheme="majorBidi"/>
          <w:sz w:val="24"/>
          <w:szCs w:val="24"/>
        </w:rPr>
        <w:t>avec</w:t>
      </w:r>
      <w:r w:rsidRPr="00FB2D2D">
        <w:rPr>
          <w:rFonts w:asciiTheme="majorBidi" w:hAnsiTheme="majorBidi" w:cstheme="majorBidi"/>
          <w:sz w:val="24"/>
          <w:szCs w:val="24"/>
        </w:rPr>
        <w:t xml:space="preserve"> </w:t>
      </w:r>
      <w:r w:rsidR="00B708F6" w:rsidRPr="00FB2D2D">
        <w:rPr>
          <w:rFonts w:asciiTheme="majorBidi" w:hAnsiTheme="majorBidi" w:cstheme="majorBidi"/>
          <w:sz w:val="24"/>
          <w:szCs w:val="24"/>
        </w:rPr>
        <w:t>amélioration de la</w:t>
      </w:r>
      <w:r w:rsidRPr="00FB2D2D">
        <w:rPr>
          <w:rFonts w:asciiTheme="majorBidi" w:hAnsiTheme="majorBidi" w:cstheme="majorBidi"/>
          <w:sz w:val="24"/>
          <w:szCs w:val="24"/>
        </w:rPr>
        <w:t xml:space="preserve"> sélectivité de  bord de bande est introduite dans [10], en utilisant un  résonateur à impédance échelonné avec la caractéristique de filtrage passe-bas appliquée pour remplacer la ligne d’alimentation micro ruban de 50Ω, et en ajoutant une fente étroite </w:t>
      </w:r>
      <w:r w:rsidR="00222924" w:rsidRPr="00FB2D2D">
        <w:rPr>
          <w:rFonts w:asciiTheme="majorBidi" w:hAnsiTheme="majorBidi" w:cstheme="majorBidi"/>
          <w:sz w:val="24"/>
          <w:szCs w:val="24"/>
        </w:rPr>
        <w:t>près</w:t>
      </w:r>
      <w:r w:rsidRPr="00FB2D2D">
        <w:rPr>
          <w:rFonts w:asciiTheme="majorBidi" w:hAnsiTheme="majorBidi" w:cstheme="majorBidi"/>
          <w:sz w:val="24"/>
          <w:szCs w:val="24"/>
        </w:rPr>
        <w:t xml:space="preserve"> de la fente échelonnée, comme le montre la figure I.</w:t>
      </w:r>
      <w:r w:rsidR="00007B73" w:rsidRPr="00FB2D2D">
        <w:rPr>
          <w:rFonts w:asciiTheme="majorBidi" w:hAnsiTheme="majorBidi" w:cstheme="majorBidi"/>
          <w:sz w:val="24"/>
          <w:szCs w:val="24"/>
        </w:rPr>
        <w:t>4</w:t>
      </w:r>
      <w:r w:rsidRPr="00FB2D2D">
        <w:rPr>
          <w:rFonts w:asciiTheme="majorBidi" w:hAnsiTheme="majorBidi" w:cstheme="majorBidi"/>
          <w:sz w:val="24"/>
          <w:szCs w:val="24"/>
        </w:rPr>
        <w:t>.</w:t>
      </w:r>
    </w:p>
    <w:p w:rsidR="00B708F6" w:rsidRPr="00FB2D2D" w:rsidRDefault="00B708F6" w:rsidP="00B708F6">
      <w:pPr>
        <w:spacing w:line="360" w:lineRule="auto"/>
        <w:jc w:val="lowKashida"/>
        <w:rPr>
          <w:rStyle w:val="fontstyle01"/>
          <w:rFonts w:asciiTheme="majorBidi" w:hAnsiTheme="majorBidi" w:cstheme="majorBidi"/>
          <w:b w:val="0"/>
          <w:bCs w:val="0"/>
          <w:color w:val="auto"/>
          <w:sz w:val="24"/>
          <w:szCs w:val="24"/>
        </w:rPr>
      </w:pPr>
      <w:r w:rsidRPr="00FB2D2D">
        <w:rPr>
          <w:rFonts w:asciiTheme="majorBidi" w:hAnsiTheme="majorBidi" w:cstheme="majorBidi"/>
          <w:sz w:val="24"/>
          <w:szCs w:val="24"/>
        </w:rPr>
        <w:t xml:space="preserve">De plus, la taille de l’antenne </w:t>
      </w:r>
      <w:r w:rsidRPr="00FB2D2D">
        <w:rPr>
          <w:rFonts w:asciiTheme="majorBidi" w:hAnsiTheme="majorBidi" w:cstheme="majorBidi"/>
          <w:b/>
          <w:bCs/>
          <w:sz w:val="24"/>
          <w:szCs w:val="24"/>
        </w:rPr>
        <w:t xml:space="preserve"> (</w:t>
      </w:r>
      <w:r w:rsidRPr="00FB2D2D">
        <w:rPr>
          <w:rFonts w:asciiTheme="majorBidi" w:hAnsiTheme="majorBidi" w:cstheme="majorBidi"/>
          <w:sz w:val="24"/>
          <w:szCs w:val="24"/>
        </w:rPr>
        <w:t xml:space="preserve">24 mm × 12 mm) est beaucoup plus petite que la plupart des autres antennes à fente. Le rapport de la bande passante à -3 dB et -10 dB est de 1,038 ce qui est très proche de 1 </w:t>
      </w:r>
      <w:r w:rsidRPr="00FB2D2D">
        <w:rPr>
          <w:rFonts w:asciiTheme="majorBidi" w:hAnsiTheme="majorBidi" w:cstheme="majorBidi"/>
          <w:b/>
          <w:bCs/>
          <w:sz w:val="24"/>
          <w:szCs w:val="24"/>
        </w:rPr>
        <w:t>(</w:t>
      </w:r>
      <w:r w:rsidRPr="00FB2D2D">
        <w:rPr>
          <w:rStyle w:val="fontstyle01"/>
          <w:rFonts w:asciiTheme="majorBidi" w:hAnsiTheme="majorBidi" w:cstheme="majorBidi"/>
          <w:b w:val="0"/>
          <w:bCs w:val="0"/>
          <w:sz w:val="24"/>
          <w:szCs w:val="24"/>
        </w:rPr>
        <w:t>Figure I.5)</w:t>
      </w:r>
      <w:r w:rsidRPr="00FB2D2D">
        <w:rPr>
          <w:rFonts w:asciiTheme="majorBidi" w:hAnsiTheme="majorBidi" w:cstheme="majorBidi"/>
          <w:b/>
          <w:bCs/>
          <w:sz w:val="24"/>
          <w:szCs w:val="24"/>
        </w:rPr>
        <w:t>,</w:t>
      </w:r>
      <w:r w:rsidRPr="00FB2D2D">
        <w:rPr>
          <w:rFonts w:asciiTheme="majorBidi" w:hAnsiTheme="majorBidi" w:cstheme="majorBidi"/>
          <w:sz w:val="24"/>
          <w:szCs w:val="24"/>
        </w:rPr>
        <w:t xml:space="preserve"> ce qui rend cette antenne un bon candidat pour application ULB. </w:t>
      </w:r>
    </w:p>
    <w:p w:rsidR="006E0FFF" w:rsidRPr="00FB2D2D" w:rsidRDefault="006E0FFF" w:rsidP="006E0FFF">
      <w:pPr>
        <w:spacing w:line="360" w:lineRule="auto"/>
        <w:jc w:val="center"/>
        <w:rPr>
          <w:rStyle w:val="fontstyle01"/>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5001369" cy="1812898"/>
            <wp:effectExtent l="19050" t="0" r="8781" b="0"/>
            <wp:docPr id="5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008161" cy="1815360"/>
                    </a:xfrm>
                    <a:prstGeom prst="rect">
                      <a:avLst/>
                    </a:prstGeom>
                    <a:noFill/>
                    <a:ln w="9525">
                      <a:noFill/>
                      <a:miter lim="800000"/>
                      <a:headEnd/>
                      <a:tailEnd/>
                    </a:ln>
                  </pic:spPr>
                </pic:pic>
              </a:graphicData>
            </a:graphic>
          </wp:inline>
        </w:drawing>
      </w:r>
    </w:p>
    <w:p w:rsidR="006E0FFF" w:rsidRPr="00FB2D2D" w:rsidRDefault="006E0FFF" w:rsidP="00B708F6">
      <w:pPr>
        <w:spacing w:after="0"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w:t>
      </w:r>
      <w:r w:rsidR="00007B73" w:rsidRPr="00FB2D2D">
        <w:rPr>
          <w:rStyle w:val="fontstyle01"/>
          <w:rFonts w:asciiTheme="majorBidi" w:hAnsiTheme="majorBidi" w:cstheme="majorBidi"/>
          <w:b w:val="0"/>
          <w:bCs w:val="0"/>
          <w:sz w:val="24"/>
          <w:szCs w:val="24"/>
        </w:rPr>
        <w:t>4</w:t>
      </w:r>
      <w:r w:rsidRPr="00FB2D2D">
        <w:rPr>
          <w:rStyle w:val="fontstyle01"/>
          <w:rFonts w:asciiTheme="majorBidi" w:hAnsiTheme="majorBidi" w:cstheme="majorBidi"/>
          <w:b w:val="0"/>
          <w:bCs w:val="0"/>
          <w:sz w:val="24"/>
          <w:szCs w:val="24"/>
        </w:rPr>
        <w:t>.</w:t>
      </w:r>
      <w:r w:rsidRPr="00FB2D2D">
        <w:rPr>
          <w:rStyle w:val="fontstyle01"/>
          <w:rFonts w:asciiTheme="majorBidi" w:hAnsiTheme="majorBidi" w:cstheme="majorBidi"/>
          <w:sz w:val="24"/>
          <w:szCs w:val="24"/>
        </w:rPr>
        <w:t xml:space="preserve"> </w:t>
      </w:r>
      <w:r w:rsidRPr="00FB2D2D">
        <w:rPr>
          <w:rFonts w:asciiTheme="majorBidi" w:hAnsiTheme="majorBidi" w:cstheme="majorBidi"/>
          <w:sz w:val="24"/>
          <w:szCs w:val="24"/>
        </w:rPr>
        <w:t xml:space="preserve">Nouvelle antenne ULB à fente </w:t>
      </w:r>
      <w:r w:rsidR="00B708F6" w:rsidRPr="00FB2D2D">
        <w:rPr>
          <w:rFonts w:asciiTheme="majorBidi" w:hAnsiTheme="majorBidi" w:cstheme="majorBidi"/>
          <w:sz w:val="24"/>
          <w:szCs w:val="24"/>
        </w:rPr>
        <w:t>avec l’amélioration de</w:t>
      </w:r>
      <w:r w:rsidRPr="00FB2D2D">
        <w:rPr>
          <w:rFonts w:asciiTheme="majorBidi" w:hAnsiTheme="majorBidi" w:cstheme="majorBidi"/>
          <w:sz w:val="24"/>
          <w:szCs w:val="24"/>
        </w:rPr>
        <w:t xml:space="preserve"> </w:t>
      </w:r>
      <w:r w:rsidR="00B708F6" w:rsidRPr="00FB2D2D">
        <w:rPr>
          <w:rFonts w:asciiTheme="majorBidi" w:hAnsiTheme="majorBidi" w:cstheme="majorBidi"/>
          <w:sz w:val="24"/>
          <w:szCs w:val="24"/>
        </w:rPr>
        <w:t>la</w:t>
      </w:r>
      <w:r w:rsidRPr="00FB2D2D">
        <w:rPr>
          <w:rFonts w:asciiTheme="majorBidi" w:hAnsiTheme="majorBidi" w:cstheme="majorBidi"/>
          <w:sz w:val="24"/>
          <w:szCs w:val="24"/>
        </w:rPr>
        <w:t xml:space="preserve"> sélectivité de  bord de bande.</w:t>
      </w:r>
    </w:p>
    <w:p w:rsidR="006E0FFF" w:rsidRPr="00FB2D2D" w:rsidRDefault="006E0FFF" w:rsidP="006E0FFF">
      <w:pPr>
        <w:spacing w:after="0" w:line="360" w:lineRule="auto"/>
        <w:jc w:val="center"/>
        <w:rPr>
          <w:rFonts w:asciiTheme="majorBidi" w:hAnsiTheme="majorBidi" w:cstheme="majorBidi"/>
          <w:noProof/>
          <w:sz w:val="24"/>
          <w:szCs w:val="24"/>
        </w:rPr>
      </w:pPr>
      <w:r w:rsidRPr="00FB2D2D">
        <w:rPr>
          <w:rFonts w:asciiTheme="majorBidi" w:hAnsiTheme="majorBidi" w:cstheme="majorBidi"/>
          <w:noProof/>
          <w:sz w:val="24"/>
          <w:szCs w:val="24"/>
        </w:rPr>
        <w:lastRenderedPageBreak/>
        <w:drawing>
          <wp:inline distT="0" distB="0" distL="0" distR="0">
            <wp:extent cx="4649962" cy="2276475"/>
            <wp:effectExtent l="19050" t="0" r="0" b="0"/>
            <wp:docPr id="5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669232" cy="2285909"/>
                    </a:xfrm>
                    <a:prstGeom prst="rect">
                      <a:avLst/>
                    </a:prstGeom>
                    <a:noFill/>
                    <a:ln w="9525">
                      <a:noFill/>
                      <a:miter lim="800000"/>
                      <a:headEnd/>
                      <a:tailEnd/>
                    </a:ln>
                  </pic:spPr>
                </pic:pic>
              </a:graphicData>
            </a:graphic>
          </wp:inline>
        </w:drawing>
      </w:r>
    </w:p>
    <w:p w:rsidR="006E0FFF" w:rsidRPr="00FB2D2D" w:rsidRDefault="006E0FFF" w:rsidP="00B708F6">
      <w:pPr>
        <w:spacing w:after="0" w:line="360" w:lineRule="auto"/>
        <w:jc w:val="center"/>
        <w:rPr>
          <w:rFonts w:asciiTheme="majorBidi" w:hAnsiTheme="majorBidi" w:cstheme="majorBidi"/>
          <w:noProof/>
          <w:sz w:val="24"/>
          <w:szCs w:val="24"/>
        </w:rPr>
      </w:pPr>
      <w:r w:rsidRPr="00FB2D2D">
        <w:rPr>
          <w:rStyle w:val="fontstyle01"/>
          <w:rFonts w:asciiTheme="majorBidi" w:hAnsiTheme="majorBidi" w:cstheme="majorBidi"/>
          <w:b w:val="0"/>
          <w:bCs w:val="0"/>
          <w:sz w:val="24"/>
          <w:szCs w:val="24"/>
        </w:rPr>
        <w:t>Figure I.</w:t>
      </w:r>
      <w:r w:rsidR="00B708F6" w:rsidRPr="00FB2D2D">
        <w:rPr>
          <w:rStyle w:val="fontstyle01"/>
          <w:rFonts w:asciiTheme="majorBidi" w:hAnsiTheme="majorBidi" w:cstheme="majorBidi"/>
          <w:b w:val="0"/>
          <w:bCs w:val="0"/>
          <w:sz w:val="24"/>
          <w:szCs w:val="24"/>
        </w:rPr>
        <w:t>5</w:t>
      </w:r>
      <w:r w:rsidRPr="00FB2D2D">
        <w:rPr>
          <w:rStyle w:val="fontstyle01"/>
          <w:rFonts w:asciiTheme="majorBidi" w:hAnsiTheme="majorBidi" w:cstheme="majorBidi"/>
          <w:b w:val="0"/>
          <w:bCs w:val="0"/>
          <w:sz w:val="24"/>
          <w:szCs w:val="24"/>
        </w:rPr>
        <w:t>.</w:t>
      </w:r>
      <w:r w:rsidRPr="00FB2D2D">
        <w:rPr>
          <w:rStyle w:val="fontstyle01"/>
          <w:rFonts w:asciiTheme="majorBidi" w:hAnsiTheme="majorBidi" w:cstheme="majorBidi"/>
          <w:sz w:val="24"/>
          <w:szCs w:val="24"/>
        </w:rPr>
        <w:t xml:space="preserve"> </w:t>
      </w:r>
      <w:r w:rsidRPr="00FB2D2D">
        <w:rPr>
          <w:rFonts w:asciiTheme="majorBidi" w:hAnsiTheme="majorBidi" w:cstheme="majorBidi"/>
          <w:sz w:val="24"/>
          <w:szCs w:val="24"/>
        </w:rPr>
        <w:t>Coefficients de réflexion mesurés et simulés de l'antenne à fente</w:t>
      </w:r>
      <w:r w:rsidR="00B708F6" w:rsidRPr="00FB2D2D">
        <w:rPr>
          <w:rFonts w:asciiTheme="majorBidi" w:hAnsiTheme="majorBidi" w:cstheme="majorBidi"/>
          <w:sz w:val="24"/>
          <w:szCs w:val="24"/>
        </w:rPr>
        <w:t xml:space="preserve"> proposée dans [10]</w:t>
      </w:r>
      <w:r w:rsidRPr="00FB2D2D">
        <w:rPr>
          <w:rFonts w:asciiTheme="majorBidi" w:hAnsiTheme="majorBidi" w:cstheme="majorBidi"/>
          <w:sz w:val="24"/>
          <w:szCs w:val="24"/>
        </w:rPr>
        <w:t>.</w:t>
      </w:r>
    </w:p>
    <w:p w:rsidR="006E0FFF" w:rsidRPr="00FB2D2D" w:rsidRDefault="006E0FFF" w:rsidP="006E0FFF">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5274310" cy="1859218"/>
            <wp:effectExtent l="19050" t="0" r="2540" b="0"/>
            <wp:docPr id="56" name="Image 3" descr="F:\doctorat LMD\documentation doctorat\redaction\photo\reconf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octorat LMD\documentation doctorat\redaction\photo\reconf2.png"/>
                    <pic:cNvPicPr>
                      <a:picLocks noChangeAspect="1" noChangeArrowheads="1"/>
                    </pic:cNvPicPr>
                  </pic:nvPicPr>
                  <pic:blipFill>
                    <a:blip r:embed="rId24" cstate="print"/>
                    <a:srcRect/>
                    <a:stretch>
                      <a:fillRect/>
                    </a:stretch>
                  </pic:blipFill>
                  <pic:spPr bwMode="auto">
                    <a:xfrm>
                      <a:off x="0" y="0"/>
                      <a:ext cx="5274310" cy="1859218"/>
                    </a:xfrm>
                    <a:prstGeom prst="rect">
                      <a:avLst/>
                    </a:prstGeom>
                    <a:noFill/>
                    <a:ln w="9525">
                      <a:noFill/>
                      <a:miter lim="800000"/>
                      <a:headEnd/>
                      <a:tailEnd/>
                    </a:ln>
                  </pic:spPr>
                </pic:pic>
              </a:graphicData>
            </a:graphic>
          </wp:inline>
        </w:drawing>
      </w:r>
    </w:p>
    <w:p w:rsidR="006E0FFF" w:rsidRPr="00FB2D2D" w:rsidRDefault="006E0FFF" w:rsidP="00B708F6">
      <w:pPr>
        <w:spacing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w:t>
      </w:r>
      <w:r w:rsidR="00B708F6" w:rsidRPr="00FB2D2D">
        <w:rPr>
          <w:rStyle w:val="fontstyle01"/>
          <w:rFonts w:asciiTheme="majorBidi" w:hAnsiTheme="majorBidi" w:cstheme="majorBidi"/>
          <w:b w:val="0"/>
          <w:bCs w:val="0"/>
          <w:sz w:val="24"/>
          <w:szCs w:val="24"/>
        </w:rPr>
        <w:t>6</w:t>
      </w:r>
      <w:r w:rsidRPr="00FB2D2D">
        <w:rPr>
          <w:rStyle w:val="fontstyle01"/>
          <w:rFonts w:asciiTheme="majorBidi" w:hAnsiTheme="majorBidi" w:cstheme="majorBidi"/>
          <w:b w:val="0"/>
          <w:bCs w:val="0"/>
          <w:sz w:val="24"/>
          <w:szCs w:val="24"/>
        </w:rPr>
        <w:t>. A</w:t>
      </w:r>
      <w:r w:rsidRPr="00FB2D2D">
        <w:rPr>
          <w:rFonts w:asciiTheme="majorBidi" w:hAnsiTheme="majorBidi" w:cstheme="majorBidi"/>
          <w:sz w:val="24"/>
          <w:szCs w:val="24"/>
        </w:rPr>
        <w:t>ntenne à fente compacte ULB reconfigurable.</w:t>
      </w:r>
    </w:p>
    <w:p w:rsidR="006E0FFF" w:rsidRPr="00FB2D2D" w:rsidRDefault="006E0FFF" w:rsidP="00B708F6">
      <w:pPr>
        <w:spacing w:line="360" w:lineRule="auto"/>
        <w:ind w:firstLine="708"/>
        <w:jc w:val="lowKashida"/>
        <w:rPr>
          <w:rFonts w:asciiTheme="majorBidi" w:hAnsiTheme="majorBidi" w:cstheme="majorBidi"/>
          <w:sz w:val="24"/>
          <w:szCs w:val="24"/>
        </w:rPr>
      </w:pPr>
      <w:r w:rsidRPr="00FB2D2D">
        <w:rPr>
          <w:rStyle w:val="fontstyle01"/>
          <w:rFonts w:asciiTheme="majorBidi" w:hAnsiTheme="majorBidi" w:cstheme="majorBidi"/>
          <w:b w:val="0"/>
          <w:bCs w:val="0"/>
          <w:sz w:val="24"/>
          <w:szCs w:val="24"/>
        </w:rPr>
        <w:t>Dans la référence [11],</w:t>
      </w:r>
      <w:r w:rsidRPr="00FB2D2D">
        <w:rPr>
          <w:rStyle w:val="fontstyle01"/>
          <w:rFonts w:asciiTheme="majorBidi" w:hAnsiTheme="majorBidi" w:cstheme="majorBidi"/>
          <w:sz w:val="24"/>
          <w:szCs w:val="24"/>
        </w:rPr>
        <w:t xml:space="preserve"> </w:t>
      </w:r>
      <w:r w:rsidRPr="00FB2D2D">
        <w:rPr>
          <w:rFonts w:asciiTheme="majorBidi" w:hAnsiTheme="majorBidi" w:cstheme="majorBidi"/>
          <w:sz w:val="24"/>
          <w:szCs w:val="24"/>
        </w:rPr>
        <w:t>une antenne ULB à fente compacte reconfigurable pour les applications radio cognitive est étudiée (Figure I.</w:t>
      </w:r>
      <w:r w:rsidR="00B708F6" w:rsidRPr="00FB2D2D">
        <w:rPr>
          <w:rFonts w:asciiTheme="majorBidi" w:hAnsiTheme="majorBidi" w:cstheme="majorBidi"/>
          <w:sz w:val="24"/>
          <w:szCs w:val="24"/>
        </w:rPr>
        <w:t>6</w:t>
      </w:r>
      <w:r w:rsidRPr="00FB2D2D">
        <w:rPr>
          <w:rFonts w:asciiTheme="majorBidi" w:hAnsiTheme="majorBidi" w:cstheme="majorBidi"/>
          <w:sz w:val="24"/>
          <w:szCs w:val="24"/>
        </w:rPr>
        <w:t xml:space="preserve">). Le principe de fonctionnement de cette antenne est basé sur l’intégration des fentes sous forme d’escaliers. Ces fentes sont raccordées entre elles par des diodes PIN. L'antenne proposée fonctionne en deux modes (selon la position des diodes ON/OFF): le mode ULB et le mode de communication pour différentes applications à bande étroite ou large bande. </w:t>
      </w:r>
    </w:p>
    <w:p w:rsidR="0084483D" w:rsidRPr="00FB2D2D" w:rsidRDefault="0084483D" w:rsidP="0084483D">
      <w:pPr>
        <w:spacing w:line="360" w:lineRule="auto"/>
        <w:jc w:val="lowKashida"/>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I.7</w:t>
      </w:r>
      <w:r w:rsidRPr="00FB2D2D">
        <w:rPr>
          <w:rStyle w:val="fontstyle01"/>
          <w:rFonts w:asciiTheme="majorBidi" w:hAnsiTheme="majorBidi" w:cstheme="majorBidi"/>
          <w:sz w:val="24"/>
          <w:szCs w:val="24"/>
        </w:rPr>
        <w:t xml:space="preserve"> </w:t>
      </w:r>
      <w:r w:rsidRPr="00FB2D2D">
        <w:rPr>
          <w:rStyle w:val="fontstyle01"/>
          <w:rFonts w:asciiTheme="majorBidi" w:hAnsiTheme="majorBidi" w:cstheme="majorBidi"/>
          <w:b w:val="0"/>
          <w:bCs w:val="0"/>
          <w:sz w:val="24"/>
          <w:szCs w:val="24"/>
        </w:rPr>
        <w:t>p</w:t>
      </w:r>
      <w:r w:rsidRPr="00FB2D2D">
        <w:rPr>
          <w:rFonts w:asciiTheme="majorBidi" w:hAnsiTheme="majorBidi" w:cstheme="majorBidi"/>
          <w:sz w:val="24"/>
          <w:szCs w:val="24"/>
        </w:rPr>
        <w:t xml:space="preserve">résente les résultats de coefficients de réflexion simulés et mesurés de différents cas de commutation de diodes PIN. Différents états de commutation des diodes </w:t>
      </w:r>
      <w:r w:rsidRPr="00FB2D2D">
        <w:rPr>
          <w:rFonts w:asciiTheme="majorBidi" w:hAnsiTheme="majorBidi" w:cstheme="majorBidi"/>
          <w:sz w:val="24"/>
          <w:szCs w:val="24"/>
        </w:rPr>
        <w:tab/>
        <w:t xml:space="preserve">PIN couvrent les différentes bandes de communication sans fil. La structure I peut être utilisée pour la communication dans la bande </w:t>
      </w:r>
      <w:r w:rsidR="00222924" w:rsidRPr="00FB2D2D">
        <w:rPr>
          <w:rFonts w:asciiTheme="majorBidi" w:hAnsiTheme="majorBidi" w:cstheme="majorBidi"/>
          <w:sz w:val="24"/>
          <w:szCs w:val="24"/>
        </w:rPr>
        <w:t>WiMax</w:t>
      </w:r>
      <w:r w:rsidRPr="00FB2D2D">
        <w:rPr>
          <w:rFonts w:asciiTheme="majorBidi" w:hAnsiTheme="majorBidi" w:cstheme="majorBidi"/>
          <w:sz w:val="24"/>
          <w:szCs w:val="24"/>
        </w:rPr>
        <w:t xml:space="preserve"> (3.3 GHz - 3.8 GHz), alors que la structure II est destinée à la communication WLAN (5.15 GHz - 5.85 GHz), la structure III convient à la bande-X (8 GHz - 11 GHz) et la combinaison entre les trois structures couvre la bande ULB (3.1 GHz-10.6 GHz). </w:t>
      </w:r>
    </w:p>
    <w:p w:rsidR="006E0FFF" w:rsidRPr="00FB2D2D" w:rsidRDefault="006E0FFF" w:rsidP="0084483D">
      <w:pPr>
        <w:spacing w:after="0" w:line="360" w:lineRule="auto"/>
        <w:jc w:val="center"/>
        <w:rPr>
          <w:rFonts w:asciiTheme="majorBidi" w:hAnsiTheme="majorBidi" w:cstheme="majorBidi"/>
          <w:sz w:val="24"/>
          <w:szCs w:val="24"/>
        </w:rPr>
      </w:pPr>
      <w:r w:rsidRPr="00FB2D2D">
        <w:rPr>
          <w:rFonts w:asciiTheme="majorBidi" w:hAnsiTheme="majorBidi" w:cstheme="majorBidi"/>
          <w:noProof/>
          <w:sz w:val="24"/>
          <w:szCs w:val="24"/>
        </w:rPr>
        <w:lastRenderedPageBreak/>
        <w:drawing>
          <wp:inline distT="0" distB="0" distL="0" distR="0">
            <wp:extent cx="3890513" cy="3302682"/>
            <wp:effectExtent l="19050" t="0" r="0" b="0"/>
            <wp:docPr id="57" name="Image 4" descr="F:\doctorat LMD\documentation doctorat\redaction\photo\reconf-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octorat LMD\documentation doctorat\redaction\photo\reconf-s11.png"/>
                    <pic:cNvPicPr>
                      <a:picLocks noChangeAspect="1" noChangeArrowheads="1"/>
                    </pic:cNvPicPr>
                  </pic:nvPicPr>
                  <pic:blipFill>
                    <a:blip r:embed="rId25" cstate="print"/>
                    <a:srcRect t="765"/>
                    <a:stretch>
                      <a:fillRect/>
                    </a:stretch>
                  </pic:blipFill>
                  <pic:spPr bwMode="auto">
                    <a:xfrm>
                      <a:off x="0" y="0"/>
                      <a:ext cx="3892516" cy="3304383"/>
                    </a:xfrm>
                    <a:prstGeom prst="rect">
                      <a:avLst/>
                    </a:prstGeom>
                    <a:noFill/>
                    <a:ln w="9525">
                      <a:noFill/>
                      <a:miter lim="800000"/>
                      <a:headEnd/>
                      <a:tailEnd/>
                    </a:ln>
                  </pic:spPr>
                </pic:pic>
              </a:graphicData>
            </a:graphic>
          </wp:inline>
        </w:drawing>
      </w:r>
    </w:p>
    <w:p w:rsidR="006E0FFF" w:rsidRPr="00FB2D2D" w:rsidRDefault="00A24E76" w:rsidP="0084483D">
      <w:pPr>
        <w:spacing w:after="0"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I.7</w:t>
      </w:r>
      <w:r w:rsidR="006E0FFF" w:rsidRPr="00FB2D2D">
        <w:rPr>
          <w:rStyle w:val="fontstyle01"/>
          <w:rFonts w:asciiTheme="majorBidi" w:hAnsiTheme="majorBidi" w:cstheme="majorBidi"/>
          <w:b w:val="0"/>
          <w:bCs w:val="0"/>
          <w:sz w:val="24"/>
          <w:szCs w:val="24"/>
        </w:rPr>
        <w:t>.</w:t>
      </w:r>
      <w:r w:rsidR="006E0FFF" w:rsidRPr="00FB2D2D">
        <w:rPr>
          <w:rStyle w:val="fontstyle01"/>
          <w:rFonts w:asciiTheme="majorBidi" w:hAnsiTheme="majorBidi" w:cstheme="majorBidi"/>
          <w:sz w:val="24"/>
          <w:szCs w:val="24"/>
        </w:rPr>
        <w:t xml:space="preserve"> </w:t>
      </w:r>
      <w:r w:rsidR="006E0FFF" w:rsidRPr="00FB2D2D">
        <w:rPr>
          <w:rFonts w:asciiTheme="majorBidi" w:hAnsiTheme="majorBidi" w:cstheme="majorBidi"/>
          <w:sz w:val="24"/>
          <w:szCs w:val="24"/>
        </w:rPr>
        <w:t>Comparaison entre les résultats de simulation et les mesures de</w:t>
      </w:r>
      <w:r w:rsidRPr="00FB2D2D">
        <w:rPr>
          <w:rFonts w:asciiTheme="majorBidi" w:hAnsiTheme="majorBidi" w:cstheme="majorBidi"/>
          <w:sz w:val="24"/>
          <w:szCs w:val="24"/>
        </w:rPr>
        <w:t>s prototypes dans la Figure I.6</w:t>
      </w:r>
      <w:r w:rsidR="006E0FFF" w:rsidRPr="00FB2D2D">
        <w:rPr>
          <w:rFonts w:asciiTheme="majorBidi" w:hAnsiTheme="majorBidi" w:cstheme="majorBidi"/>
          <w:sz w:val="24"/>
          <w:szCs w:val="24"/>
        </w:rPr>
        <w:t>.</w:t>
      </w:r>
    </w:p>
    <w:p w:rsidR="006E0FFF" w:rsidRPr="00FB2D2D" w:rsidRDefault="006E0FFF" w:rsidP="0084483D">
      <w:pPr>
        <w:spacing w:after="0" w:line="360" w:lineRule="auto"/>
        <w:ind w:firstLine="708"/>
        <w:jc w:val="lowKashida"/>
        <w:rPr>
          <w:rStyle w:val="y2iqfc"/>
          <w:rFonts w:asciiTheme="majorBidi" w:hAnsiTheme="majorBidi" w:cstheme="majorBidi"/>
          <w:sz w:val="24"/>
          <w:szCs w:val="24"/>
        </w:rPr>
      </w:pPr>
      <w:r w:rsidRPr="00FB2D2D">
        <w:rPr>
          <w:rStyle w:val="fontstyle01"/>
          <w:rFonts w:asciiTheme="majorBidi" w:hAnsiTheme="majorBidi" w:cstheme="majorBidi"/>
          <w:b w:val="0"/>
          <w:bCs w:val="0"/>
          <w:sz w:val="24"/>
          <w:szCs w:val="24"/>
        </w:rPr>
        <w:t>Dans [12],</w:t>
      </w:r>
      <w:r w:rsidRPr="00FB2D2D">
        <w:rPr>
          <w:rStyle w:val="fontstyle01"/>
          <w:rFonts w:asciiTheme="majorBidi" w:hAnsiTheme="majorBidi" w:cstheme="majorBidi"/>
          <w:sz w:val="24"/>
          <w:szCs w:val="24"/>
        </w:rPr>
        <w:t xml:space="preserve"> </w:t>
      </w:r>
      <w:r w:rsidRPr="00FB2D2D">
        <w:rPr>
          <w:rFonts w:asciiTheme="majorBidi" w:hAnsiTheme="majorBidi" w:cstheme="majorBidi"/>
          <w:sz w:val="24"/>
          <w:szCs w:val="24"/>
        </w:rPr>
        <w:t xml:space="preserve">Une nouvelle </w:t>
      </w:r>
      <w:r w:rsidRPr="00FB2D2D">
        <w:rPr>
          <w:rStyle w:val="y2iqfc"/>
          <w:rFonts w:asciiTheme="majorBidi" w:hAnsiTheme="majorBidi" w:cstheme="majorBidi"/>
          <w:sz w:val="24"/>
          <w:szCs w:val="24"/>
        </w:rPr>
        <w:t>conception d'une petite antenne ULB avec deux bandes rejetées est présentée (Figure I.</w:t>
      </w:r>
      <w:r w:rsidR="00A24E76" w:rsidRPr="00FB2D2D">
        <w:rPr>
          <w:rStyle w:val="y2iqfc"/>
          <w:rFonts w:asciiTheme="majorBidi" w:hAnsiTheme="majorBidi" w:cstheme="majorBidi"/>
          <w:sz w:val="24"/>
          <w:szCs w:val="24"/>
        </w:rPr>
        <w:t>8</w:t>
      </w:r>
      <w:r w:rsidRPr="00FB2D2D">
        <w:rPr>
          <w:rStyle w:val="y2iqfc"/>
          <w:rFonts w:asciiTheme="majorBidi" w:hAnsiTheme="majorBidi" w:cstheme="majorBidi"/>
          <w:sz w:val="24"/>
          <w:szCs w:val="24"/>
        </w:rPr>
        <w:t>). L'antenne est formée d’une fente de forme L encastré au centre du plan de masse et alimentée par une ligne micro-ruban de 50 Ω. Une fente rectangulaire est reliée à la fente de forme L et une autre fente rectangulaire est gravée sur le plan de masse. L'antenne a une petite taille de 16 mm × 28 mm, et les dimensions sont beaucoup plus compacte par rapport aux autre antennes ULB. Une bonne adaptation d'impédance peut être facilement obtenue en réglant les paramètres de fente de forme L et la ligne d’alimentation.</w:t>
      </w:r>
    </w:p>
    <w:p w:rsidR="006E0FFF" w:rsidRPr="00FB2D2D" w:rsidRDefault="006E0FFF" w:rsidP="006E0FFF">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2342488" cy="2229609"/>
            <wp:effectExtent l="19050" t="0" r="662" b="0"/>
            <wp:docPr id="5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b="6841"/>
                    <a:stretch>
                      <a:fillRect/>
                    </a:stretch>
                  </pic:blipFill>
                  <pic:spPr bwMode="auto">
                    <a:xfrm>
                      <a:off x="0" y="0"/>
                      <a:ext cx="2342488" cy="2229609"/>
                    </a:xfrm>
                    <a:prstGeom prst="rect">
                      <a:avLst/>
                    </a:prstGeom>
                    <a:noFill/>
                    <a:ln w="9525">
                      <a:noFill/>
                      <a:miter lim="800000"/>
                      <a:headEnd/>
                      <a:tailEnd/>
                    </a:ln>
                  </pic:spPr>
                </pic:pic>
              </a:graphicData>
            </a:graphic>
          </wp:inline>
        </w:drawing>
      </w:r>
      <w:r w:rsidRPr="00FB2D2D">
        <w:rPr>
          <w:rFonts w:asciiTheme="majorBidi" w:hAnsiTheme="majorBidi" w:cstheme="majorBidi"/>
          <w:noProof/>
          <w:sz w:val="24"/>
          <w:szCs w:val="24"/>
        </w:rPr>
        <w:drawing>
          <wp:inline distT="0" distB="0" distL="0" distR="0">
            <wp:extent cx="2069775" cy="2177886"/>
            <wp:effectExtent l="19050" t="0" r="6675" b="0"/>
            <wp:docPr id="5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b="6149"/>
                    <a:stretch>
                      <a:fillRect/>
                    </a:stretch>
                  </pic:blipFill>
                  <pic:spPr bwMode="auto">
                    <a:xfrm>
                      <a:off x="0" y="0"/>
                      <a:ext cx="2076071" cy="2184511"/>
                    </a:xfrm>
                    <a:prstGeom prst="rect">
                      <a:avLst/>
                    </a:prstGeom>
                    <a:noFill/>
                    <a:ln w="9525">
                      <a:noFill/>
                      <a:miter lim="800000"/>
                      <a:headEnd/>
                      <a:tailEnd/>
                    </a:ln>
                  </pic:spPr>
                </pic:pic>
              </a:graphicData>
            </a:graphic>
          </wp:inline>
        </w:drawing>
      </w:r>
    </w:p>
    <w:p w:rsidR="006E0FFF" w:rsidRPr="00FB2D2D" w:rsidRDefault="006E0FFF" w:rsidP="006E0FFF">
      <w:pPr>
        <w:spacing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w:t>
      </w:r>
      <w:r w:rsidR="00A24E76" w:rsidRPr="00FB2D2D">
        <w:rPr>
          <w:rStyle w:val="fontstyle01"/>
          <w:rFonts w:asciiTheme="majorBidi" w:hAnsiTheme="majorBidi" w:cstheme="majorBidi"/>
          <w:b w:val="0"/>
          <w:bCs w:val="0"/>
          <w:sz w:val="24"/>
          <w:szCs w:val="24"/>
        </w:rPr>
        <w:t>e I.8</w:t>
      </w:r>
      <w:r w:rsidRPr="00FB2D2D">
        <w:rPr>
          <w:rStyle w:val="fontstyle01"/>
          <w:rFonts w:asciiTheme="majorBidi" w:hAnsiTheme="majorBidi" w:cstheme="majorBidi"/>
          <w:b w:val="0"/>
          <w:bCs w:val="0"/>
          <w:sz w:val="24"/>
          <w:szCs w:val="24"/>
        </w:rPr>
        <w:t>.</w:t>
      </w:r>
      <w:r w:rsidRPr="00FB2D2D">
        <w:rPr>
          <w:rStyle w:val="fontstyle01"/>
          <w:rFonts w:asciiTheme="majorBidi" w:hAnsiTheme="majorBidi" w:cstheme="majorBidi"/>
          <w:sz w:val="24"/>
          <w:szCs w:val="24"/>
        </w:rPr>
        <w:t xml:space="preserve"> </w:t>
      </w:r>
      <w:r w:rsidRPr="00FB2D2D">
        <w:rPr>
          <w:rStyle w:val="y2iqfc"/>
          <w:rFonts w:asciiTheme="majorBidi" w:hAnsiTheme="majorBidi" w:cstheme="majorBidi"/>
          <w:sz w:val="24"/>
          <w:szCs w:val="24"/>
        </w:rPr>
        <w:t>Antenne a fente avec deux bandes rejetées</w:t>
      </w:r>
      <w:r w:rsidR="00A24E76" w:rsidRPr="00FB2D2D">
        <w:rPr>
          <w:rStyle w:val="y2iqfc"/>
          <w:rFonts w:asciiTheme="majorBidi" w:hAnsiTheme="majorBidi" w:cstheme="majorBidi"/>
          <w:sz w:val="24"/>
          <w:szCs w:val="24"/>
        </w:rPr>
        <w:t>.</w:t>
      </w:r>
    </w:p>
    <w:p w:rsidR="006E0FFF" w:rsidRPr="00FB2D2D" w:rsidRDefault="006E0FFF" w:rsidP="000E75C5">
      <w:pPr>
        <w:spacing w:after="0" w:line="360" w:lineRule="auto"/>
        <w:jc w:val="lowKashida"/>
        <w:rPr>
          <w:rStyle w:val="y2iqfc"/>
          <w:rFonts w:asciiTheme="majorBidi" w:hAnsiTheme="majorBidi" w:cstheme="majorBidi"/>
          <w:sz w:val="24"/>
          <w:szCs w:val="24"/>
        </w:rPr>
      </w:pPr>
      <w:r w:rsidRPr="00FB2D2D">
        <w:rPr>
          <w:rStyle w:val="y2iqfc"/>
          <w:rFonts w:asciiTheme="majorBidi" w:hAnsiTheme="majorBidi" w:cstheme="majorBidi"/>
          <w:sz w:val="24"/>
          <w:szCs w:val="24"/>
        </w:rPr>
        <w:lastRenderedPageBreak/>
        <w:t xml:space="preserve">L'adaptation d'impédance mesurée qui est inférieure </w:t>
      </w:r>
      <w:proofErr w:type="gramStart"/>
      <w:r w:rsidRPr="00FB2D2D">
        <w:rPr>
          <w:rStyle w:val="y2iqfc"/>
          <w:rFonts w:asciiTheme="majorBidi" w:hAnsiTheme="majorBidi" w:cstheme="majorBidi"/>
          <w:sz w:val="24"/>
          <w:szCs w:val="24"/>
        </w:rPr>
        <w:t>à</w:t>
      </w:r>
      <w:proofErr w:type="gramEnd"/>
      <w:r w:rsidRPr="00FB2D2D">
        <w:rPr>
          <w:rStyle w:val="y2iqfc"/>
          <w:rFonts w:asciiTheme="majorBidi" w:hAnsiTheme="majorBidi" w:cstheme="majorBidi"/>
          <w:sz w:val="24"/>
          <w:szCs w:val="24"/>
        </w:rPr>
        <w:t xml:space="preserve"> -10 dB couvre la bande 3,1 à 10,6 GHz, dans laquelle il y a deux bandes rejetées qui couvrent les bandes 5,0-6,05 GHz et 5,18-6,05 GHz.</w:t>
      </w:r>
    </w:p>
    <w:p w:rsidR="006E0FFF" w:rsidRPr="00FB2D2D" w:rsidRDefault="006E0FFF" w:rsidP="00A24E76">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Une nouvelle conception pour une antenne à fente ULB compacte avec une bande rejetée est proposée dans [13]. La structure présentée sur la Figure I.</w:t>
      </w:r>
      <w:r w:rsidR="00A24E76" w:rsidRPr="00FB2D2D">
        <w:rPr>
          <w:rFonts w:asciiTheme="majorBidi" w:hAnsiTheme="majorBidi" w:cstheme="majorBidi"/>
          <w:sz w:val="24"/>
          <w:szCs w:val="24"/>
        </w:rPr>
        <w:t>9</w:t>
      </w:r>
      <w:r w:rsidRPr="00FB2D2D">
        <w:rPr>
          <w:rFonts w:asciiTheme="majorBidi" w:hAnsiTheme="majorBidi" w:cstheme="majorBidi"/>
          <w:sz w:val="24"/>
          <w:szCs w:val="24"/>
        </w:rPr>
        <w:t xml:space="preserve"> est basée sur le découpage d’une fente  ouverte quart d'onde dans la face inferieure de l'alimentation et une fente de demi-longueur d'onde courte de forme d’anneau fendu près de la fente étagée, une bande rejetée entre 5,15 et 5,85 GHz est atteinte.</w:t>
      </w:r>
    </w:p>
    <w:p w:rsidR="006E0FFF" w:rsidRPr="00FB2D2D" w:rsidRDefault="006E0FFF" w:rsidP="006E0FFF">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2766238" cy="2570671"/>
            <wp:effectExtent l="19050" t="0" r="0" b="0"/>
            <wp:docPr id="6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r="7816" b="4770"/>
                    <a:stretch>
                      <a:fillRect/>
                    </a:stretch>
                  </pic:blipFill>
                  <pic:spPr bwMode="auto">
                    <a:xfrm>
                      <a:off x="0" y="0"/>
                      <a:ext cx="2770248" cy="2574398"/>
                    </a:xfrm>
                    <a:prstGeom prst="rect">
                      <a:avLst/>
                    </a:prstGeom>
                    <a:noFill/>
                    <a:ln>
                      <a:noFill/>
                    </a:ln>
                  </pic:spPr>
                </pic:pic>
              </a:graphicData>
            </a:graphic>
          </wp:inline>
        </w:drawing>
      </w:r>
    </w:p>
    <w:p w:rsidR="006E0FFF" w:rsidRPr="00FB2D2D" w:rsidRDefault="006E0FFF" w:rsidP="00A24E76">
      <w:pPr>
        <w:spacing w:after="0"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w:t>
      </w:r>
      <w:r w:rsidR="00A24E76" w:rsidRPr="00FB2D2D">
        <w:rPr>
          <w:rStyle w:val="fontstyle01"/>
          <w:rFonts w:asciiTheme="majorBidi" w:hAnsiTheme="majorBidi" w:cstheme="majorBidi"/>
          <w:b w:val="0"/>
          <w:bCs w:val="0"/>
          <w:sz w:val="24"/>
          <w:szCs w:val="24"/>
        </w:rPr>
        <w:t>9</w:t>
      </w:r>
      <w:r w:rsidRPr="00FB2D2D">
        <w:rPr>
          <w:rStyle w:val="fontstyle01"/>
          <w:rFonts w:asciiTheme="majorBidi" w:hAnsiTheme="majorBidi" w:cstheme="majorBidi"/>
          <w:b w:val="0"/>
          <w:bCs w:val="0"/>
          <w:sz w:val="24"/>
          <w:szCs w:val="24"/>
        </w:rPr>
        <w:t>.</w:t>
      </w:r>
      <w:r w:rsidRPr="00FB2D2D">
        <w:rPr>
          <w:rStyle w:val="fontstyle01"/>
          <w:rFonts w:asciiTheme="majorBidi" w:hAnsiTheme="majorBidi" w:cstheme="majorBidi"/>
          <w:sz w:val="24"/>
          <w:szCs w:val="24"/>
        </w:rPr>
        <w:t xml:space="preserve"> </w:t>
      </w:r>
      <w:r w:rsidRPr="00FB2D2D">
        <w:rPr>
          <w:rFonts w:asciiTheme="majorBidi" w:hAnsiTheme="majorBidi" w:cstheme="majorBidi"/>
          <w:sz w:val="24"/>
          <w:szCs w:val="24"/>
        </w:rPr>
        <w:t>Antenne à fente ULB compacte</w:t>
      </w:r>
      <w:r w:rsidR="00A24E76" w:rsidRPr="00FB2D2D">
        <w:rPr>
          <w:rFonts w:asciiTheme="majorBidi" w:hAnsiTheme="majorBidi" w:cstheme="majorBidi"/>
          <w:sz w:val="24"/>
          <w:szCs w:val="24"/>
        </w:rPr>
        <w:t xml:space="preserve"> avec bande rejetée</w:t>
      </w:r>
      <w:r w:rsidRPr="00FB2D2D">
        <w:rPr>
          <w:rFonts w:asciiTheme="majorBidi" w:hAnsiTheme="majorBidi" w:cstheme="majorBidi"/>
          <w:sz w:val="24"/>
          <w:szCs w:val="24"/>
        </w:rPr>
        <w:t>.</w:t>
      </w:r>
    </w:p>
    <w:p w:rsidR="006E0FFF" w:rsidRPr="00FB2D2D" w:rsidRDefault="006E0FFF" w:rsidP="006E0FFF">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2144167" cy="2266041"/>
            <wp:effectExtent l="19050" t="0" r="8483" b="0"/>
            <wp:docPr id="61" name="Image 3" descr="C:\Users\ADMIN\Contacts\Pictures\bbb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Contacts\Pictures\bbbbb.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45027" cy="2266950"/>
                    </a:xfrm>
                    <a:prstGeom prst="rect">
                      <a:avLst/>
                    </a:prstGeom>
                    <a:noFill/>
                    <a:ln>
                      <a:noFill/>
                    </a:ln>
                  </pic:spPr>
                </pic:pic>
              </a:graphicData>
            </a:graphic>
          </wp:inline>
        </w:drawing>
      </w:r>
      <w:r w:rsidRPr="00FB2D2D">
        <w:rPr>
          <w:rFonts w:asciiTheme="majorBidi" w:hAnsiTheme="majorBidi" w:cstheme="majorBidi"/>
          <w:noProof/>
          <w:sz w:val="24"/>
          <w:szCs w:val="24"/>
        </w:rPr>
        <w:drawing>
          <wp:inline distT="0" distB="0" distL="0" distR="0">
            <wp:extent cx="2424023" cy="2380015"/>
            <wp:effectExtent l="0" t="0" r="0" b="1270"/>
            <wp:docPr id="63" name="Image 2" descr="C:\Users\ADMIN\Contacts\Pictures\ccc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Contacts\Pictures\ccccc.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24024" cy="2380016"/>
                    </a:xfrm>
                    <a:prstGeom prst="rect">
                      <a:avLst/>
                    </a:prstGeom>
                    <a:noFill/>
                    <a:ln>
                      <a:noFill/>
                    </a:ln>
                  </pic:spPr>
                </pic:pic>
              </a:graphicData>
            </a:graphic>
          </wp:inline>
        </w:drawing>
      </w:r>
    </w:p>
    <w:p w:rsidR="006E0FFF" w:rsidRPr="00FB2D2D" w:rsidRDefault="00A24E76" w:rsidP="00A24E76">
      <w:pPr>
        <w:spacing w:line="360" w:lineRule="auto"/>
        <w:jc w:val="center"/>
        <w:rPr>
          <w:rFonts w:asciiTheme="majorBidi" w:hAnsiTheme="majorBidi" w:cstheme="majorBidi"/>
          <w:sz w:val="24"/>
          <w:szCs w:val="24"/>
        </w:rPr>
      </w:pPr>
      <w:r w:rsidRPr="00FB2D2D">
        <w:rPr>
          <w:rStyle w:val="fontstyle01"/>
          <w:rFonts w:asciiTheme="majorBidi" w:hAnsiTheme="majorBidi" w:cstheme="majorBidi"/>
          <w:b w:val="0"/>
          <w:bCs w:val="0"/>
          <w:sz w:val="24"/>
          <w:szCs w:val="24"/>
        </w:rPr>
        <w:t>Figure I.10</w:t>
      </w:r>
      <w:r w:rsidR="006E0FFF" w:rsidRPr="00FB2D2D">
        <w:rPr>
          <w:rStyle w:val="fontstyle01"/>
          <w:rFonts w:asciiTheme="majorBidi" w:hAnsiTheme="majorBidi" w:cstheme="majorBidi"/>
          <w:b w:val="0"/>
          <w:bCs w:val="0"/>
          <w:sz w:val="24"/>
          <w:szCs w:val="24"/>
        </w:rPr>
        <w:t>.</w:t>
      </w:r>
      <w:r w:rsidR="006E0FFF" w:rsidRPr="00FB2D2D">
        <w:rPr>
          <w:rStyle w:val="fontstyle01"/>
          <w:rFonts w:asciiTheme="majorBidi" w:hAnsiTheme="majorBidi" w:cstheme="majorBidi"/>
          <w:sz w:val="24"/>
          <w:szCs w:val="24"/>
        </w:rPr>
        <w:t xml:space="preserve"> </w:t>
      </w:r>
      <w:r w:rsidR="006E0FFF" w:rsidRPr="00FB2D2D">
        <w:rPr>
          <w:rFonts w:asciiTheme="majorBidi" w:hAnsiTheme="majorBidi" w:cstheme="majorBidi"/>
          <w:sz w:val="24"/>
          <w:szCs w:val="24"/>
        </w:rPr>
        <w:t>Simulation et mesure de S</w:t>
      </w:r>
      <w:r w:rsidR="006E0FFF" w:rsidRPr="00FB2D2D">
        <w:rPr>
          <w:rFonts w:asciiTheme="majorBidi" w:hAnsiTheme="majorBidi" w:cstheme="majorBidi"/>
          <w:sz w:val="24"/>
          <w:szCs w:val="24"/>
          <w:vertAlign w:val="subscript"/>
        </w:rPr>
        <w:t>11</w:t>
      </w:r>
      <w:r w:rsidR="006E0FFF" w:rsidRPr="00FB2D2D">
        <w:rPr>
          <w:rFonts w:asciiTheme="majorBidi" w:hAnsiTheme="majorBidi" w:cstheme="majorBidi"/>
          <w:sz w:val="24"/>
          <w:szCs w:val="24"/>
        </w:rPr>
        <w:t xml:space="preserve"> de l’antenne de référence [</w:t>
      </w:r>
      <w:r w:rsidRPr="00FB2D2D">
        <w:rPr>
          <w:rFonts w:asciiTheme="majorBidi" w:hAnsiTheme="majorBidi" w:cstheme="majorBidi"/>
          <w:sz w:val="24"/>
          <w:szCs w:val="24"/>
        </w:rPr>
        <w:t>13</w:t>
      </w:r>
      <w:r w:rsidR="006E0FFF" w:rsidRPr="00FB2D2D">
        <w:rPr>
          <w:rFonts w:asciiTheme="majorBidi" w:hAnsiTheme="majorBidi" w:cstheme="majorBidi"/>
          <w:sz w:val="24"/>
          <w:szCs w:val="24"/>
        </w:rPr>
        <w:t>]</w:t>
      </w:r>
      <w:r w:rsidRPr="00FB2D2D">
        <w:rPr>
          <w:rFonts w:asciiTheme="majorBidi" w:hAnsiTheme="majorBidi" w:cstheme="majorBidi"/>
          <w:sz w:val="24"/>
          <w:szCs w:val="24"/>
        </w:rPr>
        <w:t>.</w:t>
      </w:r>
    </w:p>
    <w:p w:rsidR="000E75C5" w:rsidRPr="00FB2D2D" w:rsidRDefault="006E0FFF" w:rsidP="000E75C5">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Les résultats simulés et mesurés </w:t>
      </w:r>
      <w:r w:rsidR="00A24E76" w:rsidRPr="00FB2D2D">
        <w:rPr>
          <w:rFonts w:asciiTheme="majorBidi" w:hAnsiTheme="majorBidi" w:cstheme="majorBidi"/>
          <w:sz w:val="24"/>
          <w:szCs w:val="24"/>
        </w:rPr>
        <w:t>(Figure I.10</w:t>
      </w:r>
      <w:r w:rsidRPr="00FB2D2D">
        <w:rPr>
          <w:rFonts w:asciiTheme="majorBidi" w:hAnsiTheme="majorBidi" w:cstheme="majorBidi"/>
          <w:sz w:val="24"/>
          <w:szCs w:val="24"/>
        </w:rPr>
        <w:t xml:space="preserve">) montrent que l'antenne proposée a une bonne adaptation d'impédance. Ainsi, elle a une excellente caractéristique de rejection de bande et convient pour les équipements portables ULB. L'un des avantages de cette antenne est réalisé </w:t>
      </w:r>
      <w:r w:rsidRPr="00FB2D2D">
        <w:rPr>
          <w:rFonts w:asciiTheme="majorBidi" w:hAnsiTheme="majorBidi" w:cstheme="majorBidi"/>
          <w:sz w:val="24"/>
          <w:szCs w:val="24"/>
        </w:rPr>
        <w:lastRenderedPageBreak/>
        <w:t>les caractéristiques d'adaptation d'impédance dans une large bande de fréquences et réduit la taille de l'antenne.</w:t>
      </w:r>
    </w:p>
    <w:p w:rsidR="000E75C5" w:rsidRPr="00FB2D2D" w:rsidRDefault="000E75C5" w:rsidP="000E75C5">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I.9 Conclusion</w:t>
      </w:r>
    </w:p>
    <w:p w:rsidR="006E0FFF" w:rsidRPr="00FB2D2D" w:rsidRDefault="006E0FFF" w:rsidP="000E75C5">
      <w:pPr>
        <w:spacing w:after="0" w:line="360" w:lineRule="auto"/>
        <w:ind w:firstLine="851"/>
        <w:jc w:val="lowKashida"/>
        <w:rPr>
          <w:rFonts w:asciiTheme="majorBidi" w:hAnsiTheme="majorBidi" w:cstheme="majorBidi"/>
          <w:sz w:val="24"/>
          <w:szCs w:val="24"/>
        </w:rPr>
      </w:pPr>
      <w:r w:rsidRPr="00FB2D2D">
        <w:rPr>
          <w:rFonts w:asciiTheme="majorBidi" w:hAnsiTheme="majorBidi" w:cstheme="majorBidi"/>
          <w:sz w:val="24"/>
          <w:szCs w:val="24"/>
        </w:rPr>
        <w:t>Ce chapitre est consacré à la présentation des paramètres fondamentaux de la technologie ULB et à la présentation des diverses applications et caractéristiques des antennes ULB. En pratique, il existe plusieurs paramètres d’antenne couramment utilisés, y compris la bande de fréquences, le diagramme de rayonnement, la directivité, le gain, l’impédance d’entrée.</w:t>
      </w:r>
    </w:p>
    <w:p w:rsidR="006E0FFF" w:rsidRPr="00FB2D2D" w:rsidRDefault="006E0FFF" w:rsidP="006E0FFF">
      <w:pPr>
        <w:spacing w:line="360" w:lineRule="auto"/>
        <w:ind w:firstLine="708"/>
        <w:jc w:val="both"/>
        <w:rPr>
          <w:rFonts w:asciiTheme="majorBidi" w:hAnsiTheme="majorBidi" w:cstheme="majorBidi"/>
          <w:sz w:val="24"/>
          <w:szCs w:val="24"/>
        </w:rPr>
      </w:pPr>
      <w:r w:rsidRPr="00FB2D2D">
        <w:rPr>
          <w:rFonts w:asciiTheme="majorBidi" w:hAnsiTheme="majorBidi" w:cstheme="majorBidi"/>
          <w:sz w:val="24"/>
          <w:szCs w:val="24"/>
        </w:rPr>
        <w:t xml:space="preserve"> Les antennes et les systèmes à large bande ont une particularité commune; leur importance dans les systèmes ULB. Néanmoins, les antennes présentent des exigences strictes. Si bien que, de nombreux efforts ont été déployés pour élargir la bande passante de l’antenne. Un état de l’art a été effectué pour connaitre les domaines d’utilisation des antennes ULB compact. Finalement les différentes techniques permettant la miniaturisation des antennes ULB ont été présentées.</w:t>
      </w:r>
    </w:p>
    <w:p w:rsidR="006E0FFF" w:rsidRPr="00FB2D2D" w:rsidRDefault="006E0FFF" w:rsidP="006E0FFF">
      <w:pPr>
        <w:spacing w:line="360" w:lineRule="auto"/>
        <w:jc w:val="both"/>
        <w:rPr>
          <w:rFonts w:asciiTheme="majorBidi" w:hAnsiTheme="majorBidi" w:cstheme="majorBidi"/>
          <w:sz w:val="24"/>
          <w:szCs w:val="24"/>
        </w:rPr>
      </w:pPr>
    </w:p>
    <w:p w:rsidR="006E0FFF" w:rsidRPr="00FB2D2D" w:rsidRDefault="006E0FFF" w:rsidP="006E0FFF">
      <w:pPr>
        <w:spacing w:line="360" w:lineRule="auto"/>
        <w:jc w:val="both"/>
        <w:rPr>
          <w:rFonts w:asciiTheme="majorBidi" w:hAnsiTheme="majorBidi" w:cstheme="majorBidi"/>
          <w:sz w:val="24"/>
          <w:szCs w:val="24"/>
        </w:rPr>
      </w:pPr>
    </w:p>
    <w:p w:rsidR="00A223C9" w:rsidRPr="00FB2D2D" w:rsidRDefault="00A223C9" w:rsidP="006E0FFF">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6E0FFF" w:rsidP="000E75C5">
      <w:pPr>
        <w:spacing w:line="240" w:lineRule="auto"/>
        <w:jc w:val="both"/>
        <w:rPr>
          <w:rFonts w:asciiTheme="majorBidi" w:hAnsiTheme="majorBidi" w:cstheme="majorBidi"/>
          <w:b/>
          <w:bCs/>
          <w:sz w:val="24"/>
          <w:szCs w:val="24"/>
        </w:rPr>
      </w:pPr>
      <w:r w:rsidRPr="00FB2D2D">
        <w:rPr>
          <w:rFonts w:asciiTheme="majorBidi" w:hAnsiTheme="majorBidi" w:cstheme="majorBidi"/>
          <w:b/>
          <w:bCs/>
          <w:sz w:val="24"/>
          <w:szCs w:val="24"/>
        </w:rPr>
        <w:t xml:space="preserve"> </w:t>
      </w:r>
    </w:p>
    <w:p w:rsidR="0084483D" w:rsidRPr="00FB2D2D" w:rsidRDefault="0084483D" w:rsidP="000E75C5">
      <w:pPr>
        <w:spacing w:line="240" w:lineRule="auto"/>
        <w:jc w:val="both"/>
        <w:rPr>
          <w:rFonts w:asciiTheme="majorBidi" w:hAnsiTheme="majorBidi" w:cstheme="majorBidi"/>
          <w:b/>
          <w:bCs/>
          <w:sz w:val="24"/>
          <w:szCs w:val="24"/>
        </w:rPr>
      </w:pPr>
    </w:p>
    <w:p w:rsidR="0084483D" w:rsidRPr="00FB2D2D" w:rsidRDefault="0084483D" w:rsidP="000E75C5">
      <w:pPr>
        <w:spacing w:line="240" w:lineRule="auto"/>
        <w:jc w:val="both"/>
        <w:rPr>
          <w:rFonts w:asciiTheme="majorBidi" w:hAnsiTheme="majorBidi" w:cstheme="majorBidi"/>
          <w:b/>
          <w:bCs/>
          <w:sz w:val="24"/>
          <w:szCs w:val="24"/>
        </w:rPr>
      </w:pPr>
    </w:p>
    <w:p w:rsidR="006E0FFF" w:rsidRPr="00FB2D2D" w:rsidRDefault="000E75C5" w:rsidP="000E75C5">
      <w:pPr>
        <w:spacing w:line="240" w:lineRule="auto"/>
        <w:jc w:val="both"/>
        <w:rPr>
          <w:rFonts w:asciiTheme="majorBidi" w:hAnsiTheme="majorBidi" w:cstheme="majorBidi"/>
          <w:b/>
          <w:bCs/>
          <w:sz w:val="24"/>
          <w:szCs w:val="24"/>
        </w:rPr>
      </w:pPr>
      <w:r w:rsidRPr="00FB2D2D">
        <w:rPr>
          <w:rFonts w:asciiTheme="majorBidi" w:hAnsiTheme="majorBidi" w:cstheme="majorBidi"/>
          <w:b/>
          <w:bCs/>
          <w:sz w:val="24"/>
          <w:szCs w:val="24"/>
        </w:rPr>
        <w:lastRenderedPageBreak/>
        <w:t>I.10 Références bibliographiques du chapitre II</w:t>
      </w:r>
    </w:p>
    <w:p w:rsidR="006E0FFF" w:rsidRPr="00FB2D2D" w:rsidRDefault="006E0FFF" w:rsidP="006E0FFF">
      <w:pPr>
        <w:pStyle w:val="references"/>
        <w:spacing w:line="240" w:lineRule="auto"/>
        <w:rPr>
          <w:rFonts w:asciiTheme="majorBidi" w:eastAsia="MS Mincho" w:hAnsiTheme="majorBidi" w:cstheme="majorBidi"/>
          <w:sz w:val="24"/>
          <w:szCs w:val="24"/>
        </w:rPr>
      </w:pPr>
      <w:r w:rsidRPr="00FB2D2D">
        <w:rPr>
          <w:rFonts w:asciiTheme="majorBidi" w:eastAsia="MS Mincho" w:hAnsiTheme="majorBidi" w:cstheme="majorBidi"/>
          <w:sz w:val="24"/>
          <w:szCs w:val="24"/>
        </w:rPr>
        <w:t>Report, “Revision of Part 15 of the Commission’s Rules Regarding Ultra-Wideband Transmission Systems,” Federal Communications Commission. Washington, 2002.</w:t>
      </w:r>
    </w:p>
    <w:p w:rsidR="006E0FFF" w:rsidRPr="00FB2D2D" w:rsidRDefault="006E0FFF" w:rsidP="006E0FFF">
      <w:pPr>
        <w:pStyle w:val="references"/>
        <w:spacing w:line="240" w:lineRule="auto"/>
        <w:rPr>
          <w:rFonts w:asciiTheme="majorBidi" w:hAnsiTheme="majorBidi" w:cstheme="majorBidi"/>
          <w:sz w:val="24"/>
          <w:szCs w:val="24"/>
          <w:lang w:val="fr-FR"/>
        </w:rPr>
      </w:pPr>
      <w:r w:rsidRPr="00FB2D2D">
        <w:rPr>
          <w:rFonts w:asciiTheme="majorBidi" w:hAnsiTheme="majorBidi" w:cstheme="majorBidi"/>
          <w:noProof w:val="0"/>
          <w:sz w:val="24"/>
          <w:szCs w:val="24"/>
          <w:lang w:val="fr-FR" w:eastAsia="fr-FR"/>
        </w:rPr>
        <w:t xml:space="preserve">A. </w:t>
      </w:r>
      <w:proofErr w:type="spellStart"/>
      <w:r w:rsidRPr="00FB2D2D">
        <w:rPr>
          <w:rFonts w:asciiTheme="majorBidi" w:hAnsiTheme="majorBidi" w:cstheme="majorBidi"/>
          <w:noProof w:val="0"/>
          <w:sz w:val="24"/>
          <w:szCs w:val="24"/>
          <w:lang w:val="fr-FR" w:eastAsia="fr-FR"/>
        </w:rPr>
        <w:t>Zitouni</w:t>
      </w:r>
      <w:proofErr w:type="spellEnd"/>
      <w:r w:rsidRPr="00FB2D2D">
        <w:rPr>
          <w:rFonts w:asciiTheme="majorBidi" w:hAnsiTheme="majorBidi" w:cstheme="majorBidi"/>
          <w:noProof w:val="0"/>
          <w:sz w:val="24"/>
          <w:szCs w:val="24"/>
          <w:lang w:val="fr-FR" w:eastAsia="fr-FR"/>
        </w:rPr>
        <w:t>,</w:t>
      </w:r>
      <w:r w:rsidRPr="00FB2D2D">
        <w:rPr>
          <w:rFonts w:asciiTheme="majorBidi" w:hAnsiTheme="majorBidi" w:cstheme="majorBidi"/>
          <w:sz w:val="24"/>
          <w:szCs w:val="24"/>
          <w:lang w:val="fr-FR"/>
        </w:rPr>
        <w:t xml:space="preserve"> “</w:t>
      </w:r>
      <w:r w:rsidRPr="00FB2D2D">
        <w:rPr>
          <w:rFonts w:asciiTheme="majorBidi" w:hAnsiTheme="majorBidi" w:cstheme="majorBidi"/>
          <w:noProof w:val="0"/>
          <w:sz w:val="24"/>
          <w:szCs w:val="24"/>
          <w:lang w:val="fr-FR" w:eastAsia="fr-FR"/>
        </w:rPr>
        <w:t xml:space="preserve">étude et conception d’antennes ULB standards et à bandes rejetées </w:t>
      </w:r>
      <w:r w:rsidRPr="00FB2D2D">
        <w:rPr>
          <w:rFonts w:asciiTheme="majorBidi" w:hAnsiTheme="majorBidi" w:cstheme="majorBidi"/>
          <w:sz w:val="24"/>
          <w:szCs w:val="24"/>
          <w:lang w:val="fr-FR"/>
        </w:rPr>
        <w:t>”</w:t>
      </w:r>
      <w:r w:rsidRPr="00FB2D2D">
        <w:rPr>
          <w:rFonts w:asciiTheme="majorBidi" w:hAnsiTheme="majorBidi" w:cstheme="majorBidi"/>
          <w:i/>
          <w:iCs/>
          <w:noProof w:val="0"/>
          <w:sz w:val="24"/>
          <w:szCs w:val="24"/>
          <w:lang w:val="fr-FR" w:eastAsia="fr-FR"/>
        </w:rPr>
        <w:t xml:space="preserve"> thèses, </w:t>
      </w:r>
      <w:r w:rsidR="00222924" w:rsidRPr="00FB2D2D">
        <w:rPr>
          <w:rFonts w:asciiTheme="majorBidi" w:hAnsiTheme="majorBidi" w:cstheme="majorBidi"/>
          <w:noProof w:val="0"/>
          <w:sz w:val="24"/>
          <w:szCs w:val="24"/>
          <w:lang w:val="fr-FR" w:eastAsia="fr-FR"/>
        </w:rPr>
        <w:t>université</w:t>
      </w:r>
      <w:r w:rsidR="00222924">
        <w:rPr>
          <w:rFonts w:asciiTheme="majorBidi" w:hAnsiTheme="majorBidi" w:cstheme="majorBidi"/>
          <w:noProof w:val="0"/>
          <w:sz w:val="24"/>
          <w:szCs w:val="24"/>
          <w:lang w:val="fr-FR" w:eastAsia="fr-FR"/>
        </w:rPr>
        <w:t xml:space="preserve"> Abou-</w:t>
      </w:r>
      <w:proofErr w:type="spellStart"/>
      <w:r w:rsidR="00222924">
        <w:rPr>
          <w:rFonts w:asciiTheme="majorBidi" w:hAnsiTheme="majorBidi" w:cstheme="majorBidi"/>
          <w:noProof w:val="0"/>
          <w:sz w:val="24"/>
          <w:szCs w:val="24"/>
          <w:lang w:val="fr-FR" w:eastAsia="fr-FR"/>
        </w:rPr>
        <w:t>Bekr</w:t>
      </w:r>
      <w:proofErr w:type="spellEnd"/>
      <w:r w:rsidR="00222924">
        <w:rPr>
          <w:rFonts w:asciiTheme="majorBidi" w:hAnsiTheme="majorBidi" w:cstheme="majorBidi"/>
          <w:noProof w:val="0"/>
          <w:sz w:val="24"/>
          <w:szCs w:val="24"/>
          <w:lang w:val="fr-FR" w:eastAsia="fr-FR"/>
        </w:rPr>
        <w:t xml:space="preserve"> </w:t>
      </w:r>
      <w:proofErr w:type="spellStart"/>
      <w:r w:rsidR="00222924">
        <w:rPr>
          <w:rFonts w:asciiTheme="majorBidi" w:hAnsiTheme="majorBidi" w:cstheme="majorBidi"/>
          <w:noProof w:val="0"/>
          <w:sz w:val="24"/>
          <w:szCs w:val="24"/>
          <w:lang w:val="fr-FR" w:eastAsia="fr-FR"/>
        </w:rPr>
        <w:t>Belkaid</w:t>
      </w:r>
      <w:proofErr w:type="spellEnd"/>
      <w:r w:rsidR="00222924">
        <w:rPr>
          <w:rFonts w:asciiTheme="majorBidi" w:hAnsiTheme="majorBidi" w:cstheme="majorBidi"/>
          <w:noProof w:val="0"/>
          <w:sz w:val="24"/>
          <w:szCs w:val="24"/>
          <w:lang w:val="fr-FR" w:eastAsia="fr-FR"/>
        </w:rPr>
        <w:t xml:space="preserve"> – T</w:t>
      </w:r>
      <w:r w:rsidRPr="00FB2D2D">
        <w:rPr>
          <w:rFonts w:asciiTheme="majorBidi" w:hAnsiTheme="majorBidi" w:cstheme="majorBidi"/>
          <w:noProof w:val="0"/>
          <w:sz w:val="24"/>
          <w:szCs w:val="24"/>
          <w:lang w:val="fr-FR" w:eastAsia="fr-FR"/>
        </w:rPr>
        <w:t>lemcen, 2013.</w:t>
      </w:r>
    </w:p>
    <w:p w:rsidR="006E0FFF" w:rsidRPr="00FB2D2D" w:rsidRDefault="006E0FFF" w:rsidP="006E0FFF">
      <w:pPr>
        <w:pStyle w:val="references"/>
        <w:spacing w:line="240" w:lineRule="auto"/>
        <w:rPr>
          <w:rFonts w:asciiTheme="majorBidi" w:hAnsiTheme="majorBidi" w:cstheme="majorBidi"/>
          <w:sz w:val="24"/>
          <w:szCs w:val="24"/>
          <w:lang w:val="fr-FR"/>
        </w:rPr>
      </w:pPr>
      <w:r w:rsidRPr="00FB2D2D">
        <w:rPr>
          <w:rFonts w:asciiTheme="majorBidi" w:hAnsiTheme="majorBidi" w:cstheme="majorBidi"/>
          <w:noProof w:val="0"/>
          <w:sz w:val="24"/>
          <w:szCs w:val="24"/>
          <w:lang w:val="fr-FR" w:eastAsia="fr-FR"/>
        </w:rPr>
        <w:t xml:space="preserve">A. </w:t>
      </w:r>
      <w:proofErr w:type="spellStart"/>
      <w:r w:rsidRPr="00FB2D2D">
        <w:rPr>
          <w:rFonts w:asciiTheme="majorBidi" w:hAnsiTheme="majorBidi" w:cstheme="majorBidi"/>
          <w:noProof w:val="0"/>
          <w:sz w:val="24"/>
          <w:szCs w:val="24"/>
          <w:lang w:val="fr-FR" w:eastAsia="fr-FR"/>
        </w:rPr>
        <w:t>Kamil</w:t>
      </w:r>
      <w:proofErr w:type="spellEnd"/>
      <w:r w:rsidRPr="00FB2D2D">
        <w:rPr>
          <w:rFonts w:asciiTheme="majorBidi" w:hAnsiTheme="majorBidi" w:cstheme="majorBidi"/>
          <w:noProof w:val="0"/>
          <w:sz w:val="24"/>
          <w:szCs w:val="24"/>
          <w:lang w:val="fr-FR" w:eastAsia="fr-FR"/>
        </w:rPr>
        <w:t>, “</w:t>
      </w:r>
      <w:r w:rsidRPr="00FB2D2D">
        <w:rPr>
          <w:rStyle w:val="Titre1Car"/>
          <w:rFonts w:asciiTheme="majorBidi" w:hAnsiTheme="majorBidi" w:cstheme="majorBidi"/>
          <w:sz w:val="24"/>
          <w:szCs w:val="24"/>
          <w:lang w:val="fr-FR"/>
        </w:rPr>
        <w:t xml:space="preserve"> </w:t>
      </w:r>
      <w:r w:rsidRPr="00FB2D2D">
        <w:rPr>
          <w:rFonts w:asciiTheme="majorBidi" w:hAnsiTheme="majorBidi" w:cstheme="majorBidi"/>
          <w:noProof w:val="0"/>
          <w:sz w:val="24"/>
          <w:szCs w:val="24"/>
          <w:lang w:val="fr-FR" w:eastAsia="fr-FR"/>
        </w:rPr>
        <w:t xml:space="preserve">CONCEPTION D’UNE ANTENNE PATCH ULTRA-LARGE BANDE (3.1 GHz-10.6 GHz) ” </w:t>
      </w:r>
      <w:r w:rsidR="004B158A" w:rsidRPr="00FB2D2D">
        <w:rPr>
          <w:rFonts w:asciiTheme="majorBidi" w:hAnsiTheme="majorBidi" w:cstheme="majorBidi"/>
          <w:noProof w:val="0"/>
          <w:sz w:val="24"/>
          <w:szCs w:val="24"/>
          <w:lang w:val="fr-FR" w:eastAsia="fr-FR"/>
        </w:rPr>
        <w:t>thèses</w:t>
      </w:r>
      <w:r w:rsidRPr="00FB2D2D">
        <w:rPr>
          <w:rFonts w:asciiTheme="majorBidi" w:hAnsiTheme="majorBidi" w:cstheme="majorBidi"/>
          <w:noProof w:val="0"/>
          <w:sz w:val="24"/>
          <w:szCs w:val="24"/>
          <w:lang w:val="fr-FR" w:eastAsia="fr-FR"/>
        </w:rPr>
        <w:t>, Université du Québec INRS- ÉMT, pp. 26-28, 2011.</w:t>
      </w:r>
    </w:p>
    <w:p w:rsidR="006E0FFF" w:rsidRPr="00FB2D2D" w:rsidRDefault="006E0FFF" w:rsidP="006E0FFF">
      <w:pPr>
        <w:pStyle w:val="references"/>
        <w:spacing w:line="240" w:lineRule="auto"/>
        <w:rPr>
          <w:rFonts w:asciiTheme="majorBidi" w:hAnsiTheme="majorBidi" w:cstheme="majorBidi"/>
          <w:sz w:val="24"/>
          <w:szCs w:val="24"/>
          <w:lang w:val="fr-FR"/>
        </w:rPr>
      </w:pPr>
      <w:r w:rsidRPr="00FB2D2D">
        <w:rPr>
          <w:rFonts w:asciiTheme="majorBidi" w:hAnsiTheme="majorBidi" w:cstheme="majorBidi"/>
          <w:noProof w:val="0"/>
          <w:sz w:val="24"/>
          <w:szCs w:val="24"/>
          <w:lang w:val="fr-FR" w:eastAsia="fr-FR"/>
        </w:rPr>
        <w:t xml:space="preserve">N. </w:t>
      </w:r>
      <w:proofErr w:type="spellStart"/>
      <w:r w:rsidRPr="00FB2D2D">
        <w:rPr>
          <w:rFonts w:asciiTheme="majorBidi" w:hAnsiTheme="majorBidi" w:cstheme="majorBidi"/>
          <w:noProof w:val="0"/>
          <w:sz w:val="24"/>
          <w:szCs w:val="24"/>
          <w:lang w:val="fr-FR" w:eastAsia="fr-FR"/>
        </w:rPr>
        <w:t>Fortino</w:t>
      </w:r>
      <w:proofErr w:type="spellEnd"/>
      <w:r w:rsidRPr="00FB2D2D">
        <w:rPr>
          <w:rFonts w:asciiTheme="majorBidi" w:hAnsiTheme="majorBidi" w:cstheme="majorBidi"/>
          <w:noProof w:val="0"/>
          <w:sz w:val="24"/>
          <w:szCs w:val="24"/>
          <w:lang w:val="fr-FR" w:eastAsia="fr-FR"/>
        </w:rPr>
        <w:t>,</w:t>
      </w:r>
      <w:r w:rsidRPr="00FB2D2D">
        <w:rPr>
          <w:rFonts w:asciiTheme="majorBidi" w:hAnsiTheme="majorBidi" w:cstheme="majorBidi"/>
          <w:sz w:val="24"/>
          <w:szCs w:val="24"/>
          <w:lang w:val="fr-FR"/>
        </w:rPr>
        <w:t xml:space="preserve"> “ conception et caracterisation d’antennes imprimées pour systemes ultra-large-band impulsionnelles” thèses, université Nice sophia antipolis, 2006.</w:t>
      </w:r>
    </w:p>
    <w:p w:rsidR="006E0FFF" w:rsidRPr="00FB2D2D" w:rsidRDefault="006E0FFF" w:rsidP="006E0FFF">
      <w:pPr>
        <w:pStyle w:val="references"/>
        <w:spacing w:line="240" w:lineRule="auto"/>
        <w:rPr>
          <w:rFonts w:asciiTheme="majorBidi" w:hAnsiTheme="majorBidi" w:cstheme="majorBidi"/>
          <w:sz w:val="24"/>
          <w:szCs w:val="24"/>
          <w:lang w:val="fr-FR"/>
        </w:rPr>
      </w:pPr>
      <w:r w:rsidRPr="00FB2D2D">
        <w:rPr>
          <w:rFonts w:asciiTheme="majorBidi" w:hAnsiTheme="majorBidi" w:cstheme="majorBidi"/>
          <w:noProof w:val="0"/>
          <w:sz w:val="24"/>
          <w:szCs w:val="24"/>
          <w:lang w:val="fr-FR" w:eastAsia="fr-FR"/>
        </w:rPr>
        <w:t xml:space="preserve">L. </w:t>
      </w:r>
      <w:proofErr w:type="spellStart"/>
      <w:r w:rsidRPr="00FB2D2D">
        <w:rPr>
          <w:rFonts w:asciiTheme="majorBidi" w:hAnsiTheme="majorBidi" w:cstheme="majorBidi"/>
          <w:noProof w:val="0"/>
          <w:sz w:val="24"/>
          <w:szCs w:val="24"/>
          <w:lang w:val="fr-FR" w:eastAsia="fr-FR"/>
        </w:rPr>
        <w:t>Babour</w:t>
      </w:r>
      <w:proofErr w:type="spellEnd"/>
      <w:r w:rsidRPr="00FB2D2D">
        <w:rPr>
          <w:rFonts w:asciiTheme="majorBidi" w:hAnsiTheme="majorBidi" w:cstheme="majorBidi"/>
          <w:noProof w:val="0"/>
          <w:sz w:val="24"/>
          <w:szCs w:val="24"/>
          <w:lang w:val="fr-FR" w:eastAsia="fr-FR"/>
        </w:rPr>
        <w:t xml:space="preserve"> </w:t>
      </w:r>
      <w:r w:rsidRPr="00FB2D2D">
        <w:rPr>
          <w:rFonts w:asciiTheme="majorBidi" w:hAnsiTheme="majorBidi" w:cstheme="majorBidi"/>
          <w:sz w:val="24"/>
          <w:szCs w:val="24"/>
          <w:lang w:val="fr-FR"/>
        </w:rPr>
        <w:t>“</w:t>
      </w:r>
      <w:r w:rsidRPr="00FB2D2D">
        <w:rPr>
          <w:rFonts w:asciiTheme="majorBidi" w:hAnsiTheme="majorBidi" w:cstheme="majorBidi"/>
          <w:noProof w:val="0"/>
          <w:sz w:val="24"/>
          <w:szCs w:val="24"/>
          <w:lang w:val="fr-FR" w:eastAsia="fr-FR"/>
        </w:rPr>
        <w:t>étude et conception d'antennes ultra large bande miniaturisées en impulsionnel</w:t>
      </w:r>
      <w:r w:rsidRPr="00FB2D2D">
        <w:rPr>
          <w:rFonts w:asciiTheme="majorBidi" w:hAnsiTheme="majorBidi" w:cstheme="majorBidi"/>
          <w:sz w:val="24"/>
          <w:szCs w:val="24"/>
          <w:lang w:val="fr-FR"/>
        </w:rPr>
        <w:t xml:space="preserve">” </w:t>
      </w:r>
      <w:r w:rsidRPr="00FB2D2D">
        <w:rPr>
          <w:rFonts w:asciiTheme="majorBidi" w:hAnsiTheme="majorBidi" w:cstheme="majorBidi"/>
          <w:noProof w:val="0"/>
          <w:sz w:val="24"/>
          <w:szCs w:val="24"/>
          <w:lang w:val="fr-FR" w:eastAsia="fr-FR"/>
        </w:rPr>
        <w:t xml:space="preserve"> thèses, </w:t>
      </w:r>
      <w:r w:rsidRPr="00FB2D2D">
        <w:rPr>
          <w:rFonts w:asciiTheme="majorBidi" w:hAnsiTheme="majorBidi" w:cstheme="majorBidi"/>
          <w:i/>
          <w:iCs/>
          <w:noProof w:val="0"/>
          <w:sz w:val="24"/>
          <w:szCs w:val="24"/>
          <w:lang w:val="fr-FR" w:eastAsia="fr-FR"/>
        </w:rPr>
        <w:t>institut polytechnique de Grenoble</w:t>
      </w:r>
      <w:r w:rsidRPr="00FB2D2D">
        <w:rPr>
          <w:rFonts w:asciiTheme="majorBidi" w:hAnsiTheme="majorBidi" w:cstheme="majorBidi"/>
          <w:noProof w:val="0"/>
          <w:sz w:val="24"/>
          <w:szCs w:val="24"/>
          <w:lang w:val="fr-FR" w:eastAsia="fr-FR"/>
        </w:rPr>
        <w:t>, pp. 05, 2009.</w:t>
      </w:r>
    </w:p>
    <w:p w:rsidR="006E0FFF" w:rsidRPr="00FB2D2D" w:rsidRDefault="006E0FFF" w:rsidP="006E0FFF">
      <w:pPr>
        <w:pStyle w:val="references"/>
        <w:spacing w:line="240" w:lineRule="auto"/>
        <w:rPr>
          <w:rFonts w:asciiTheme="majorBidi" w:hAnsiTheme="majorBidi" w:cstheme="majorBidi"/>
          <w:sz w:val="24"/>
          <w:szCs w:val="24"/>
        </w:rPr>
      </w:pPr>
      <w:r w:rsidRPr="00FB2D2D">
        <w:rPr>
          <w:rFonts w:asciiTheme="majorBidi" w:hAnsiTheme="majorBidi" w:cstheme="majorBidi"/>
          <w:sz w:val="24"/>
          <w:szCs w:val="24"/>
          <w:lang w:eastAsia="fr-FR"/>
        </w:rPr>
        <w:t>W. Yuanfan. “Design of Band-Notched Characteristics for Compact UWB Monopole Antennas”, théses, The University of Hong Kong, pp. 18-19, 2012.</w:t>
      </w:r>
    </w:p>
    <w:p w:rsidR="006E0FFF" w:rsidRPr="00FB2D2D" w:rsidRDefault="006E0FFF" w:rsidP="006E0FFF">
      <w:pPr>
        <w:pStyle w:val="references"/>
        <w:autoSpaceDE w:val="0"/>
        <w:autoSpaceDN w:val="0"/>
        <w:adjustRightInd w:val="0"/>
        <w:spacing w:after="0" w:line="240" w:lineRule="auto"/>
        <w:rPr>
          <w:rFonts w:asciiTheme="majorBidi" w:hAnsiTheme="majorBidi" w:cstheme="majorBidi"/>
          <w:sz w:val="24"/>
          <w:szCs w:val="24"/>
          <w:lang w:val="fr-FR"/>
        </w:rPr>
      </w:pPr>
      <w:r w:rsidRPr="00FB2D2D">
        <w:rPr>
          <w:rFonts w:asciiTheme="majorBidi" w:hAnsiTheme="majorBidi" w:cstheme="majorBidi"/>
          <w:sz w:val="24"/>
          <w:szCs w:val="24"/>
          <w:lang w:val="fr-FR"/>
        </w:rPr>
        <w:t>Ch. Amel. “Etude et conception d’une antenne reconfigurable pour les applications WLAN , UNIVERSITE MOHAMED BOUDIAF - M’SILA 2018.</w:t>
      </w:r>
    </w:p>
    <w:p w:rsidR="006E0FFF" w:rsidRPr="00FB2D2D" w:rsidRDefault="006E0FFF" w:rsidP="006E0FFF">
      <w:pPr>
        <w:pStyle w:val="references"/>
        <w:spacing w:line="240" w:lineRule="auto"/>
        <w:rPr>
          <w:rFonts w:asciiTheme="majorBidi" w:hAnsiTheme="majorBidi" w:cstheme="majorBidi"/>
          <w:sz w:val="24"/>
          <w:szCs w:val="24"/>
        </w:rPr>
      </w:pPr>
      <w:r w:rsidRPr="00FB2D2D">
        <w:rPr>
          <w:rFonts w:asciiTheme="majorBidi" w:hAnsiTheme="majorBidi" w:cstheme="majorBidi"/>
          <w:sz w:val="24"/>
          <w:szCs w:val="24"/>
        </w:rPr>
        <w:t>S. Rakibe, A. Jangam, and S. V. Khobragade. “Reconfigurable Fractal Tree Antenna for multi-frequency Applications using PIN Diode” International Journal of Engineering Research &amp; Technology, Vol. 3, pp. 1392-1395, 2014.</w:t>
      </w:r>
    </w:p>
    <w:p w:rsidR="006E0FFF" w:rsidRPr="00FB2D2D" w:rsidRDefault="006E0FFF" w:rsidP="006E0FFF">
      <w:pPr>
        <w:pStyle w:val="references"/>
        <w:spacing w:line="240" w:lineRule="auto"/>
        <w:rPr>
          <w:rFonts w:asciiTheme="majorBidi" w:hAnsiTheme="majorBidi" w:cstheme="majorBidi"/>
          <w:sz w:val="24"/>
          <w:szCs w:val="24"/>
          <w:lang w:val="fr-FR"/>
        </w:rPr>
      </w:pPr>
      <w:r w:rsidRPr="00FB2D2D">
        <w:rPr>
          <w:rFonts w:asciiTheme="majorBidi" w:hAnsiTheme="majorBidi" w:cstheme="majorBidi"/>
          <w:sz w:val="24"/>
          <w:szCs w:val="24"/>
          <w:lang w:val="fr-FR"/>
        </w:rPr>
        <w:t>B. Hammache,</w:t>
      </w:r>
      <w:r w:rsidRPr="00FB2D2D">
        <w:rPr>
          <w:rFonts w:asciiTheme="majorBidi" w:hAnsiTheme="majorBidi" w:cstheme="majorBidi"/>
          <w:sz w:val="24"/>
          <w:szCs w:val="24"/>
          <w:lang w:val="fr-FR" w:eastAsia="fr-FR"/>
        </w:rPr>
        <w:t xml:space="preserve"> </w:t>
      </w:r>
      <w:r w:rsidRPr="00FB2D2D">
        <w:rPr>
          <w:rFonts w:asciiTheme="majorBidi" w:hAnsiTheme="majorBidi" w:cstheme="majorBidi"/>
          <w:sz w:val="24"/>
          <w:szCs w:val="24"/>
          <w:lang w:val="fr-FR"/>
        </w:rPr>
        <w:t>“Etude, Conception et Developpement d’Antennes Compacte pour les Application ULB”, thése, Université Freres Mentouri Constantine 1, , mai 2021.</w:t>
      </w:r>
    </w:p>
    <w:p w:rsidR="006E0FFF" w:rsidRPr="00FB2D2D" w:rsidRDefault="006E0FFF" w:rsidP="006E0FFF">
      <w:pPr>
        <w:pStyle w:val="references"/>
        <w:spacing w:line="240" w:lineRule="auto"/>
        <w:rPr>
          <w:rFonts w:asciiTheme="majorBidi" w:hAnsiTheme="majorBidi" w:cstheme="majorBidi"/>
          <w:sz w:val="24"/>
          <w:szCs w:val="24"/>
        </w:rPr>
      </w:pPr>
      <w:r w:rsidRPr="00FB2D2D">
        <w:rPr>
          <w:rFonts w:asciiTheme="majorBidi" w:hAnsiTheme="majorBidi" w:cstheme="majorBidi"/>
          <w:sz w:val="24"/>
          <w:szCs w:val="24"/>
        </w:rPr>
        <w:t>H. Yang, X. Xi, Y. Zhao, Li. Wang, and Xi. Shi. “Design of Compact Ultrawideband Slot Antenna With Improved Band-Edge Selectivity”,  IEEE ANTENNAS AND WIRELESS PROPAGATION LETTERS, VOL. 17,  pp.946–950, 2018.</w:t>
      </w:r>
    </w:p>
    <w:p w:rsidR="006E0FFF" w:rsidRPr="00FB2D2D" w:rsidRDefault="006E0FFF" w:rsidP="006E0FFF">
      <w:pPr>
        <w:pStyle w:val="references"/>
        <w:spacing w:line="240" w:lineRule="auto"/>
        <w:rPr>
          <w:rFonts w:asciiTheme="majorBidi" w:hAnsiTheme="majorBidi" w:cstheme="majorBidi"/>
          <w:sz w:val="24"/>
          <w:szCs w:val="24"/>
        </w:rPr>
      </w:pPr>
      <w:r w:rsidRPr="00FB2D2D">
        <w:rPr>
          <w:rFonts w:asciiTheme="majorBidi" w:hAnsiTheme="majorBidi" w:cstheme="majorBidi"/>
          <w:sz w:val="24"/>
          <w:szCs w:val="24"/>
        </w:rPr>
        <w:t>G. Srivastava, A. Mohan, and A. Chakrabarty. “Compact Reconfigurable UWB slot antenna for cognitive radio applications” IEEE Antennas Wireless Propag Lett., Vol. 16, pp. 1139-1142, 2016.</w:t>
      </w:r>
    </w:p>
    <w:p w:rsidR="000E75C5" w:rsidRPr="00FB2D2D" w:rsidRDefault="006E0FFF" w:rsidP="000E75C5">
      <w:pPr>
        <w:pStyle w:val="references"/>
        <w:spacing w:line="240" w:lineRule="auto"/>
        <w:rPr>
          <w:rFonts w:asciiTheme="majorBidi" w:eastAsia="MS Mincho" w:hAnsiTheme="majorBidi" w:cstheme="majorBidi"/>
          <w:sz w:val="24"/>
          <w:szCs w:val="24"/>
        </w:rPr>
      </w:pPr>
      <w:r w:rsidRPr="00FB2D2D">
        <w:rPr>
          <w:rFonts w:asciiTheme="majorBidi" w:hAnsiTheme="majorBidi" w:cstheme="majorBidi"/>
          <w:sz w:val="24"/>
          <w:szCs w:val="24"/>
        </w:rPr>
        <w:t>Y.P. Zhang, and C. M. Li. “Desing of small dual Band-Notched UWB slot antenna” Electron. Lett., Vol. 51, no. 22, pp. 1727–1728, 2015.</w:t>
      </w:r>
    </w:p>
    <w:p w:rsidR="00D36B78" w:rsidRPr="00FB2D2D" w:rsidRDefault="006E0FFF" w:rsidP="000E75C5">
      <w:pPr>
        <w:pStyle w:val="references"/>
        <w:spacing w:line="240" w:lineRule="auto"/>
        <w:rPr>
          <w:rFonts w:asciiTheme="majorBidi" w:eastAsia="MS Mincho" w:hAnsiTheme="majorBidi" w:cstheme="majorBidi"/>
          <w:sz w:val="24"/>
          <w:szCs w:val="24"/>
        </w:rPr>
      </w:pPr>
      <w:r w:rsidRPr="00FB2D2D">
        <w:rPr>
          <w:rFonts w:asciiTheme="majorBidi" w:hAnsiTheme="majorBidi" w:cstheme="majorBidi"/>
          <w:sz w:val="24"/>
          <w:szCs w:val="24"/>
        </w:rPr>
        <w:t>Q-X. Chu, and C-X. Mao. “A Compact Notched Band UWB slot antenna with sharp selectivity controllable bandwidth” IEEE Trans. Antennas Propag., Vol. 61, no. 8,  pp. 3961-3966, 2013.</w:t>
      </w:r>
    </w:p>
    <w:p w:rsidR="00BA014B" w:rsidRPr="00FB2D2D" w:rsidRDefault="00BA014B" w:rsidP="00D05DD8">
      <w:pPr>
        <w:spacing w:before="240" w:line="360" w:lineRule="auto"/>
        <w:jc w:val="lowKashida"/>
        <w:rPr>
          <w:rFonts w:asciiTheme="majorBidi" w:hAnsiTheme="majorBidi" w:cstheme="majorBidi"/>
          <w:noProof/>
        </w:rPr>
        <w:sectPr w:rsidR="00BA014B" w:rsidRPr="00FB2D2D" w:rsidSect="00CA357D">
          <w:headerReference w:type="default" r:id="rId31"/>
          <w:footerReference w:type="default" r:id="rId32"/>
          <w:pgSz w:w="11906" w:h="16838" w:code="9"/>
          <w:pgMar w:top="1418" w:right="1418" w:bottom="1418" w:left="1418" w:header="709" w:footer="709" w:gutter="0"/>
          <w:pgNumType w:start="3"/>
          <w:cols w:space="708"/>
          <w:docGrid w:linePitch="360"/>
        </w:sectPr>
      </w:pPr>
    </w:p>
    <w:p w:rsidR="0038393A" w:rsidRPr="00FB2D2D" w:rsidRDefault="0038393A" w:rsidP="00663A50">
      <w:pPr>
        <w:tabs>
          <w:tab w:val="center" w:pos="4536"/>
          <w:tab w:val="right" w:pos="9072"/>
        </w:tabs>
        <w:spacing w:after="0" w:line="360" w:lineRule="auto"/>
        <w:jc w:val="center"/>
        <w:rPr>
          <w:rFonts w:asciiTheme="majorBidi" w:hAnsiTheme="majorBidi" w:cstheme="majorBidi"/>
          <w:b/>
          <w:bCs/>
        </w:rPr>
      </w:pPr>
    </w:p>
    <w:p w:rsidR="0038393A" w:rsidRPr="00FB2D2D" w:rsidRDefault="0038393A" w:rsidP="00663A50">
      <w:pPr>
        <w:tabs>
          <w:tab w:val="center" w:pos="4536"/>
          <w:tab w:val="right" w:pos="9072"/>
        </w:tabs>
        <w:spacing w:after="0" w:line="360" w:lineRule="auto"/>
        <w:jc w:val="center"/>
        <w:rPr>
          <w:rFonts w:asciiTheme="majorBidi" w:hAnsiTheme="majorBidi" w:cstheme="majorBidi"/>
          <w:b/>
          <w:bCs/>
        </w:rPr>
      </w:pPr>
    </w:p>
    <w:p w:rsidR="0038393A" w:rsidRPr="00FB2D2D" w:rsidRDefault="0038393A" w:rsidP="00663A50">
      <w:pPr>
        <w:tabs>
          <w:tab w:val="center" w:pos="4536"/>
          <w:tab w:val="right" w:pos="9072"/>
        </w:tabs>
        <w:spacing w:after="0" w:line="360" w:lineRule="auto"/>
        <w:jc w:val="center"/>
        <w:rPr>
          <w:rFonts w:asciiTheme="majorBidi" w:hAnsiTheme="majorBidi" w:cstheme="majorBidi"/>
          <w:b/>
          <w:bCs/>
        </w:rPr>
      </w:pPr>
    </w:p>
    <w:p w:rsidR="008C1819" w:rsidRPr="00FB2D2D" w:rsidRDefault="008C1819" w:rsidP="008C1819">
      <w:pPr>
        <w:tabs>
          <w:tab w:val="center" w:pos="4536"/>
          <w:tab w:val="right" w:pos="9072"/>
        </w:tabs>
        <w:spacing w:after="0" w:line="360" w:lineRule="auto"/>
        <w:jc w:val="center"/>
        <w:rPr>
          <w:rFonts w:asciiTheme="majorBidi" w:hAnsiTheme="majorBidi" w:cstheme="majorBidi"/>
          <w:b/>
          <w:bCs/>
          <w:i/>
          <w:iCs/>
          <w:sz w:val="72"/>
          <w:szCs w:val="72"/>
        </w:rPr>
      </w:pPr>
      <w:r w:rsidRPr="00FB2D2D">
        <w:rPr>
          <w:rFonts w:asciiTheme="majorBidi" w:hAnsiTheme="majorBidi" w:cstheme="majorBidi"/>
          <w:b/>
          <w:bCs/>
          <w:i/>
          <w:iCs/>
          <w:sz w:val="72"/>
          <w:szCs w:val="72"/>
        </w:rPr>
        <w:t>Chapitre 2</w:t>
      </w:r>
    </w:p>
    <w:p w:rsidR="00FE402C" w:rsidRPr="00FB2D2D" w:rsidRDefault="008C1819" w:rsidP="008C1819">
      <w:pPr>
        <w:spacing w:line="360" w:lineRule="auto"/>
        <w:jc w:val="center"/>
        <w:rPr>
          <w:rFonts w:asciiTheme="majorBidi" w:hAnsiTheme="majorBidi" w:cstheme="majorBidi"/>
          <w:b/>
          <w:bCs/>
          <w:i/>
          <w:iCs/>
        </w:rPr>
        <w:sectPr w:rsidR="00FE402C" w:rsidRPr="00FB2D2D" w:rsidSect="00663A50">
          <w:headerReference w:type="default" r:id="rId33"/>
          <w:footerReference w:type="default" r:id="rId34"/>
          <w:pgSz w:w="11906" w:h="16838" w:code="9"/>
          <w:pgMar w:top="1418" w:right="1418" w:bottom="1418" w:left="1418" w:header="709" w:footer="709" w:gutter="0"/>
          <w:pgNumType w:start="40"/>
          <w:cols w:space="708"/>
          <w:docGrid w:linePitch="360"/>
        </w:sectPr>
      </w:pPr>
      <w:r w:rsidRPr="00FB2D2D">
        <w:rPr>
          <w:rFonts w:asciiTheme="majorBidi" w:hAnsiTheme="majorBidi" w:cstheme="majorBidi"/>
          <w:b/>
          <w:bCs/>
          <w:i/>
          <w:iCs/>
          <w:sz w:val="72"/>
          <w:szCs w:val="72"/>
        </w:rPr>
        <w:t>Conception d’une antenne à fente compacte reconfigurable pour les applications ULB</w:t>
      </w:r>
    </w:p>
    <w:p w:rsidR="008C1819" w:rsidRPr="00FB2D2D" w:rsidRDefault="008C1819" w:rsidP="0084483D">
      <w:pPr>
        <w:spacing w:before="24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lastRenderedPageBreak/>
        <w:t>II.1 Introduction</w:t>
      </w:r>
    </w:p>
    <w:p w:rsidR="008C1819" w:rsidRPr="00FB2D2D" w:rsidRDefault="008C1819" w:rsidP="008C1819">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Les antennes très compactes sont utilisées pour le développement de diverses applications telles que les dispositifs de téléphone portable et l'internet des objets [1] et [2]. Ces antennes ont une grande importance dans l’évolution des applications moderne. L'antenne ULB doit fonctionner dans une plage de fréquences de 3,1 GHz à 10,6 GHz. Par conséquent, l’antenne ULB doit atteindre une bande passante de 7,5 GHz afin d'éviter une perte de retour importante et le problème d'adaptation. L'antenne ULB doit avoir une plage de fréquences à phase linéaire et un retard de groupe constant pour la plage de fréquence donnée [3-5]. </w:t>
      </w:r>
    </w:p>
    <w:p w:rsidR="008C1819" w:rsidRPr="00FB2D2D" w:rsidRDefault="008C1819" w:rsidP="008C1819">
      <w:pPr>
        <w:keepNext/>
        <w:keepLines/>
        <w:spacing w:line="360" w:lineRule="auto"/>
        <w:ind w:firstLine="708"/>
        <w:jc w:val="lowKashida"/>
        <w:outlineLvl w:val="0"/>
        <w:rPr>
          <w:rFonts w:asciiTheme="majorBidi" w:hAnsiTheme="majorBidi" w:cstheme="majorBidi"/>
          <w:sz w:val="24"/>
          <w:szCs w:val="24"/>
        </w:rPr>
      </w:pPr>
      <w:r w:rsidRPr="00FB2D2D">
        <w:rPr>
          <w:rFonts w:asciiTheme="majorBidi" w:hAnsiTheme="majorBidi" w:cstheme="majorBidi"/>
          <w:sz w:val="24"/>
          <w:szCs w:val="24"/>
        </w:rPr>
        <w:t xml:space="preserve">Dans ce chapitre, on expose deux structures d’antennes ultra large bande pour les applications Radio cognitive. La première partie est consacrée à la validation d’une antenne à fente très compacte, cette antenne est caractérisée par une taille très réduite et une bande passante très large. Dans la deuxième antenne, une structure d’antenne à fente alimentée par une ligne </w:t>
      </w:r>
      <w:r w:rsidR="004B158A" w:rsidRPr="00FB2D2D">
        <w:rPr>
          <w:rFonts w:asciiTheme="majorBidi" w:hAnsiTheme="majorBidi" w:cstheme="majorBidi"/>
          <w:sz w:val="24"/>
          <w:szCs w:val="24"/>
        </w:rPr>
        <w:t>micro ruban</w:t>
      </w:r>
      <w:r w:rsidR="008941DD"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sera présentée.  </w:t>
      </w:r>
    </w:p>
    <w:p w:rsidR="008C1819" w:rsidRPr="00FB2D2D" w:rsidRDefault="008C1819" w:rsidP="008C1819">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II.2 Outils de simulations</w:t>
      </w:r>
    </w:p>
    <w:p w:rsidR="008C1819" w:rsidRPr="00FB2D2D" w:rsidRDefault="008C1819" w:rsidP="008C1819">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HFSS et CST sont des simulateurs électromagnétiques 3D basés sur différentes techniques de calcul. HFSS est basé sur la méthode des éléments finis (FEM) qui est plus précise pour la conception d'antennes tandis que CST est basé sur la technique d'intégration finie (FIT) et il est également populaire parmi les concepteurs d'antennes en raison de la facilité des simulations. Cependant, les résultats des deux simulateurs ne sont pas identiques en raison des différentes techniques de calcul utilisées.</w:t>
      </w:r>
    </w:p>
    <w:p w:rsidR="008C1819" w:rsidRPr="00FB2D2D" w:rsidRDefault="008C1819" w:rsidP="008C1819">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Pour le simulateur </w:t>
      </w:r>
      <w:proofErr w:type="spellStart"/>
      <w:r w:rsidRPr="00FB2D2D">
        <w:rPr>
          <w:rFonts w:asciiTheme="majorBidi" w:hAnsiTheme="majorBidi" w:cstheme="majorBidi"/>
          <w:sz w:val="24"/>
          <w:szCs w:val="24"/>
        </w:rPr>
        <w:t>Ansof</w:t>
      </w:r>
      <w:proofErr w:type="spellEnd"/>
      <w:r w:rsidR="00145835">
        <w:rPr>
          <w:rFonts w:asciiTheme="majorBidi" w:hAnsiTheme="majorBidi" w:cstheme="majorBidi"/>
          <w:sz w:val="24"/>
          <w:szCs w:val="24"/>
        </w:rPr>
        <w:t xml:space="preserve"> </w:t>
      </w:r>
      <w:r w:rsidRPr="00FB2D2D">
        <w:rPr>
          <w:rFonts w:asciiTheme="majorBidi" w:hAnsiTheme="majorBidi" w:cstheme="majorBidi"/>
          <w:sz w:val="24"/>
          <w:szCs w:val="24"/>
        </w:rPr>
        <w:t xml:space="preserve"> HFSS, la FEM permet à HFSS d'être capable de résoudre des structures 3D de formes irrégulières et de modéliser une grande quantité de matériau diélectrique. La FEM subdivise le modèle fourni par l'utilisateur en un nombre fini de sous-régions et d'éléments. Dans HFSS, l'élément de base est un tétraèdre régi par des fonctions locales ; une solution approximative est développée sur la base des conditions aux limites et des excitations. Il combine tous les éléments des solutions de champ en une seule matrice qu'il va résoudre.</w:t>
      </w:r>
    </w:p>
    <w:p w:rsidR="008C1819" w:rsidRPr="00FB2D2D" w:rsidRDefault="008C1819" w:rsidP="008C1819">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Pour le simulateur </w:t>
      </w:r>
      <w:proofErr w:type="spellStart"/>
      <w:r w:rsidRPr="00FB2D2D">
        <w:rPr>
          <w:rFonts w:asciiTheme="majorBidi" w:hAnsiTheme="majorBidi" w:cstheme="majorBidi"/>
          <w:sz w:val="24"/>
          <w:szCs w:val="24"/>
        </w:rPr>
        <w:t>Microwave</w:t>
      </w:r>
      <w:proofErr w:type="spellEnd"/>
      <w:r w:rsidRPr="00FB2D2D">
        <w:rPr>
          <w:rFonts w:asciiTheme="majorBidi" w:hAnsiTheme="majorBidi" w:cstheme="majorBidi"/>
          <w:sz w:val="24"/>
          <w:szCs w:val="24"/>
        </w:rPr>
        <w:t xml:space="preserve"> studio de CST, la méthode de résolution FIT est utilisée. La technique FIT </w:t>
      </w:r>
      <w:r w:rsidR="00145835" w:rsidRPr="00FB2D2D">
        <w:rPr>
          <w:rFonts w:asciiTheme="majorBidi" w:hAnsiTheme="majorBidi" w:cstheme="majorBidi"/>
          <w:sz w:val="24"/>
          <w:szCs w:val="24"/>
        </w:rPr>
        <w:t>décrite</w:t>
      </w:r>
      <w:r w:rsidRPr="00FB2D2D">
        <w:rPr>
          <w:rFonts w:asciiTheme="majorBidi" w:hAnsiTheme="majorBidi" w:cstheme="majorBidi"/>
          <w:sz w:val="24"/>
          <w:szCs w:val="24"/>
        </w:rPr>
        <w:t xml:space="preserve"> d'abord les équations de Maxwell sur un espace de grille. Les équations matricielles pour les quantités électromagnétiques intégrales obtenues par FIT possèdent certaines propriétés inhérentes aux équations de Maxwell, par exemple en ce qui </w:t>
      </w:r>
      <w:r w:rsidRPr="00FB2D2D">
        <w:rPr>
          <w:rFonts w:asciiTheme="majorBidi" w:hAnsiTheme="majorBidi" w:cstheme="majorBidi"/>
          <w:sz w:val="24"/>
          <w:szCs w:val="24"/>
        </w:rPr>
        <w:lastRenderedPageBreak/>
        <w:t xml:space="preserve">concerne la conservation de la charge et de l'énergie. Cela les rend très attractives d'un point de vue théorique [6]. </w:t>
      </w:r>
    </w:p>
    <w:p w:rsidR="008C1819" w:rsidRPr="00FB2D2D" w:rsidRDefault="008C1819" w:rsidP="008C1819">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II.3 Validation de travail déjà réalisé dans la littérature </w:t>
      </w:r>
    </w:p>
    <w:p w:rsidR="008C1819" w:rsidRPr="00FB2D2D" w:rsidRDefault="008C1819" w:rsidP="008C1819">
      <w:pPr>
        <w:spacing w:after="0" w:line="360" w:lineRule="auto"/>
        <w:ind w:firstLine="708"/>
        <w:jc w:val="lowKashida"/>
        <w:rPr>
          <w:rFonts w:asciiTheme="majorBidi" w:hAnsiTheme="majorBidi" w:cstheme="majorBidi"/>
          <w:strike/>
          <w:sz w:val="24"/>
          <w:szCs w:val="24"/>
        </w:rPr>
      </w:pPr>
      <w:r w:rsidRPr="00FB2D2D">
        <w:rPr>
          <w:rFonts w:asciiTheme="majorBidi" w:hAnsiTheme="majorBidi" w:cstheme="majorBidi"/>
          <w:sz w:val="24"/>
          <w:szCs w:val="24"/>
        </w:rPr>
        <w:t xml:space="preserve">Dans un premier temps, on va valider les résultats des performances d’une antenne proposée dans la référence [1]. Cette antenne ULB consiste à une fente compacte reconfigurable pour les applications radio cognitive. Le principe de fonctionnement de cette antenne est basé sur l’intégration des fentes sous forme d’escaliers, ces fentes sont raccordées entre elles par des diodes PIN. L'antenne proposée fonctionne selon deux modes (selon la position des diodes ON/OFF): le mode ULB et le mode de communication pour différentes applications à bande étroite ou large bande. L’antenne à fente ULB reconfigurable est illustrée sur la  Figure II.1. L'antenne proposée est conçue sur un substrat FR4 avec </w:t>
      </w:r>
      <w:proofErr w:type="spellStart"/>
      <w:r w:rsidRPr="00FB2D2D">
        <w:rPr>
          <w:rFonts w:asciiTheme="majorBidi" w:hAnsiTheme="majorBidi" w:cstheme="majorBidi"/>
          <w:sz w:val="24"/>
          <w:szCs w:val="24"/>
        </w:rPr>
        <w:t>ε</w:t>
      </w:r>
      <w:r w:rsidRPr="00FB2D2D">
        <w:rPr>
          <w:rFonts w:asciiTheme="majorBidi" w:hAnsiTheme="majorBidi" w:cstheme="majorBidi"/>
          <w:sz w:val="24"/>
          <w:szCs w:val="24"/>
          <w:vertAlign w:val="subscript"/>
        </w:rPr>
        <w:t>r</w:t>
      </w:r>
      <w:proofErr w:type="spellEnd"/>
      <w:r w:rsidRPr="00FB2D2D">
        <w:rPr>
          <w:rFonts w:asciiTheme="majorBidi" w:hAnsiTheme="majorBidi" w:cstheme="majorBidi"/>
          <w:sz w:val="24"/>
          <w:szCs w:val="24"/>
        </w:rPr>
        <w:t xml:space="preserve"> = 4.4 et une épaisseur de 1.6 mm, les dimensions de l'antenne sont de 21×9×1.6mm</w:t>
      </w:r>
      <w:r w:rsidRPr="00FB2D2D">
        <w:rPr>
          <w:rFonts w:asciiTheme="majorBidi" w:hAnsiTheme="majorBidi" w:cstheme="majorBidi"/>
          <w:sz w:val="24"/>
          <w:szCs w:val="24"/>
          <w:vertAlign w:val="superscript"/>
        </w:rPr>
        <w:t>3</w:t>
      </w:r>
      <w:r w:rsidRPr="00FB2D2D">
        <w:rPr>
          <w:rFonts w:asciiTheme="majorBidi" w:hAnsiTheme="majorBidi" w:cstheme="majorBidi"/>
          <w:sz w:val="24"/>
          <w:szCs w:val="24"/>
        </w:rPr>
        <w:t xml:space="preserve">. L’antenne est alimentée par une ligne </w:t>
      </w:r>
      <w:r w:rsidR="00145835" w:rsidRPr="00FB2D2D">
        <w:rPr>
          <w:rFonts w:asciiTheme="majorBidi" w:hAnsiTheme="majorBidi" w:cstheme="majorBidi"/>
          <w:sz w:val="24"/>
          <w:szCs w:val="24"/>
        </w:rPr>
        <w:t>micros trip</w:t>
      </w:r>
      <w:r w:rsidRPr="00FB2D2D">
        <w:rPr>
          <w:rFonts w:asciiTheme="majorBidi" w:hAnsiTheme="majorBidi" w:cstheme="majorBidi"/>
          <w:sz w:val="24"/>
          <w:szCs w:val="24"/>
        </w:rPr>
        <w:t xml:space="preserve"> 50Ω avec des dimensions fixées à </w:t>
      </w:r>
      <w:proofErr w:type="spellStart"/>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f</w:t>
      </w:r>
      <w:proofErr w:type="spellEnd"/>
      <w:r w:rsidRPr="00FB2D2D">
        <w:rPr>
          <w:rFonts w:asciiTheme="majorBidi" w:hAnsiTheme="majorBidi" w:cstheme="majorBidi"/>
          <w:sz w:val="24"/>
          <w:szCs w:val="24"/>
          <w:vertAlign w:val="subscript"/>
        </w:rPr>
        <w:t xml:space="preserve"> </w:t>
      </w:r>
      <w:r w:rsidRPr="00FB2D2D">
        <w:rPr>
          <w:rFonts w:asciiTheme="majorBidi" w:hAnsiTheme="majorBidi" w:cstheme="majorBidi"/>
          <w:sz w:val="24"/>
          <w:szCs w:val="24"/>
        </w:rPr>
        <w:t xml:space="preserve"> = 2 mm et </w:t>
      </w:r>
      <w:proofErr w:type="spellStart"/>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f</w:t>
      </w:r>
      <w:proofErr w:type="spellEnd"/>
      <w:r w:rsidRPr="00FB2D2D">
        <w:rPr>
          <w:rFonts w:asciiTheme="majorBidi" w:hAnsiTheme="majorBidi" w:cstheme="majorBidi"/>
          <w:sz w:val="24"/>
          <w:szCs w:val="24"/>
          <w:vertAlign w:val="subscript"/>
        </w:rPr>
        <w:t xml:space="preserve"> </w:t>
      </w:r>
      <w:r w:rsidRPr="00FB2D2D">
        <w:rPr>
          <w:rFonts w:asciiTheme="majorBidi" w:hAnsiTheme="majorBidi" w:cstheme="majorBidi"/>
          <w:sz w:val="24"/>
          <w:szCs w:val="24"/>
        </w:rPr>
        <w:t xml:space="preserve"> = 17 </w:t>
      </w:r>
      <w:r w:rsidR="00145835" w:rsidRPr="00FB2D2D">
        <w:rPr>
          <w:rFonts w:asciiTheme="majorBidi" w:hAnsiTheme="majorBidi" w:cstheme="majorBidi"/>
          <w:sz w:val="24"/>
          <w:szCs w:val="24"/>
        </w:rPr>
        <w:t>mm</w:t>
      </w:r>
      <w:r w:rsidRPr="00FB2D2D">
        <w:rPr>
          <w:rFonts w:asciiTheme="majorBidi" w:hAnsiTheme="majorBidi" w:cstheme="majorBidi"/>
          <w:sz w:val="24"/>
          <w:szCs w:val="24"/>
        </w:rPr>
        <w:t xml:space="preserve"> Le plan de masse est complètement sur la face supérieure du substrat, toutes les dimensions de l'antenne sont résumées dans le tableau II. 1.</w:t>
      </w:r>
    </w:p>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2200275" cy="4410075"/>
            <wp:effectExtent l="0" t="0" r="0" b="0"/>
            <wp:docPr id="278"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43109" cy="9216064"/>
                      <a:chOff x="2166118" y="-1323528"/>
                      <a:chExt cx="4843109" cy="9216064"/>
                    </a:xfrm>
                  </a:grpSpPr>
                  <a:grpSp>
                    <a:nvGrpSpPr>
                      <a:cNvPr id="85" name="Groupe 84"/>
                      <a:cNvGrpSpPr/>
                    </a:nvGrpSpPr>
                    <a:grpSpPr>
                      <a:xfrm>
                        <a:off x="2166118" y="-1323528"/>
                        <a:ext cx="4843109" cy="9216064"/>
                        <a:chOff x="2166118" y="-1323528"/>
                        <a:chExt cx="4843109" cy="9216064"/>
                      </a:xfrm>
                    </a:grpSpPr>
                    <a:pic>
                      <a:nvPicPr>
                        <a:cNvPr id="1026" name="Picture 2"/>
                        <a:cNvPicPr>
                          <a:picLocks noChangeAspect="1" noChangeArrowheads="1"/>
                        </a:cNvPicPr>
                      </a:nvPicPr>
                      <a:blipFill rotWithShape="1">
                        <a:blip r:embed="rId35" cstate="print">
                          <a:extLst>
                            <a:ext uri="{28A0092B-C50C-407E-A947-70E740481C1C}">
                              <a14:useLocalDpi xmlns:a14="http://schemas.microsoft.com/office/drawing/2010/main" val="0"/>
                            </a:ext>
                          </a:extLst>
                        </a:blip>
                        <a:srcRect l="30598" t="20000" r="3881" b="29808"/>
                        <a:stretch/>
                      </a:blipFill>
                      <a:spPr bwMode="auto">
                        <a:xfrm rot="16200000">
                          <a:off x="304930" y="1777666"/>
                          <a:ext cx="8525791" cy="3672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cxnSp>
                      <a:nvCxnSpPr>
                        <a:cNvPr id="5" name="Connecteur droit avec flèche 4"/>
                        <a:cNvCxnSpPr/>
                      </a:nvCxnSpPr>
                      <a:spPr>
                        <a:xfrm>
                          <a:off x="2699792" y="1196752"/>
                          <a:ext cx="492859"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8" name="ZoneTexte 7"/>
                        <a:cNvSpPr txBox="1"/>
                      </a:nvSpPr>
                      <a:spPr>
                        <a:xfrm>
                          <a:off x="4355976" y="-1323528"/>
                          <a:ext cx="492443"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a:t>
                            </a:r>
                            <a:endParaRPr lang="fr-FR" sz="2400" b="1" dirty="0">
                              <a:latin typeface="Times New Roman" pitchFamily="18" charset="0"/>
                              <a:cs typeface="Times New Roman" pitchFamily="18" charset="0"/>
                            </a:endParaRPr>
                          </a:p>
                        </a:txBody>
                        <a:useSpRect/>
                      </a:txSp>
                    </a:sp>
                    <a:cxnSp>
                      <a:nvCxnSpPr>
                        <a:cNvPr id="10" name="Connecteur droit avec flèche 9"/>
                        <a:cNvCxnSpPr/>
                      </a:nvCxnSpPr>
                      <a:spPr>
                        <a:xfrm>
                          <a:off x="2740714" y="-819472"/>
                          <a:ext cx="3671669"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1" name="Connecteur droit avec flèche 10"/>
                        <a:cNvCxnSpPr/>
                      </a:nvCxnSpPr>
                      <a:spPr>
                        <a:xfrm>
                          <a:off x="4283968" y="3501008"/>
                          <a:ext cx="1512168"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1" name="Connecteur droit avec flèche 20"/>
                        <a:cNvCxnSpPr/>
                      </a:nvCxnSpPr>
                      <a:spPr>
                        <a:xfrm flipV="1">
                          <a:off x="6516216" y="-747464"/>
                          <a:ext cx="0" cy="864000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23" name="ZoneTexte 22"/>
                        <a:cNvSpPr txBox="1"/>
                      </a:nvSpPr>
                      <a:spPr>
                        <a:xfrm rot="16200000">
                          <a:off x="6583470" y="3284060"/>
                          <a:ext cx="389850"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a:t>
                            </a:r>
                            <a:endParaRPr lang="fr-FR" sz="2400" b="1" dirty="0">
                              <a:latin typeface="Times New Roman" pitchFamily="18" charset="0"/>
                              <a:cs typeface="Times New Roman" pitchFamily="18" charset="0"/>
                            </a:endParaRPr>
                          </a:p>
                        </a:txBody>
                        <a:useSpRect/>
                      </a:txSp>
                    </a:sp>
                    <a:pic>
                      <a:nvPicPr>
                        <a:cNvPr id="1034" name="Picture 10"/>
                        <a:cNvPicPr>
                          <a:picLocks noChangeAspect="1" noChangeArrowheads="1"/>
                        </a:cNvPicPr>
                      </a:nvPicPr>
                      <a:blipFill>
                        <a:blip r:embed="rId36" cstate="print">
                          <a:extLst>
                            <a:ext uri="{28A0092B-C50C-407E-A947-70E740481C1C}">
                              <a14:useLocalDpi xmlns:a14="http://schemas.microsoft.com/office/drawing/2010/main" val="0"/>
                            </a:ext>
                          </a:extLst>
                        </a:blip>
                        <a:srcRect/>
                        <a:stretch>
                          <a:fillRect/>
                        </a:stretch>
                      </a:blipFill>
                      <a:spPr bwMode="auto">
                        <a:xfrm>
                          <a:off x="4932052" y="2563978"/>
                          <a:ext cx="108000" cy="27329"/>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pic>
                      <a:nvPicPr>
                        <a:cNvPr id="1037" name="Picture 13"/>
                        <a:cNvPicPr>
                          <a:picLocks noChangeAspect="1" noChangeArrowheads="1"/>
                        </a:cNvPicPr>
                      </a:nvPicPr>
                      <a:blipFill>
                        <a:blip r:embed="rId37">
                          <a:extLst>
                            <a:ext uri="{28A0092B-C50C-407E-A947-70E740481C1C}">
                              <a14:useLocalDpi xmlns:a14="http://schemas.microsoft.com/office/drawing/2010/main" val="0"/>
                            </a:ext>
                          </a:extLst>
                        </a:blip>
                        <a:srcRect/>
                        <a:stretch>
                          <a:fillRect/>
                        </a:stretch>
                      </a:blipFill>
                      <a:spPr bwMode="auto">
                        <a:xfrm>
                          <a:off x="5004048" y="2492896"/>
                          <a:ext cx="0" cy="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a:spPr>
                    </a:pic>
                    <a:cxnSp>
                      <a:nvCxnSpPr>
                        <a:cNvPr id="42" name="Connecteur droit avec flèche 41"/>
                        <a:cNvCxnSpPr/>
                      </a:nvCxnSpPr>
                      <a:spPr>
                        <a:xfrm rot="16200000">
                          <a:off x="3005920" y="2294968"/>
                          <a:ext cx="169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0" name="Connecteur droit avec flèche 19"/>
                        <a:cNvCxnSpPr/>
                      </a:nvCxnSpPr>
                      <a:spPr>
                        <a:xfrm>
                          <a:off x="4716016" y="1664928"/>
                          <a:ext cx="0" cy="111600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3" name="Rectangle 2"/>
                        <a:cNvSpPr/>
                      </a:nvSpPr>
                      <a:spPr>
                        <a:xfrm>
                          <a:off x="3563888" y="663079"/>
                          <a:ext cx="792088" cy="461665"/>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W3</a:t>
                            </a:r>
                            <a:endParaRPr lang="fr-FR" sz="2400" b="1" dirty="0">
                              <a:latin typeface="Times New Roman" pitchFamily="18" charset="0"/>
                              <a:cs typeface="Times New Roman" pitchFamily="18" charset="0"/>
                            </a:endParaRPr>
                          </a:p>
                        </a:txBody>
                        <a:useSpRect/>
                      </a:txSp>
                    </a:sp>
                    <a:sp>
                      <a:nvSpPr>
                        <a:cNvPr id="4" name="Rectangle 3"/>
                        <a:cNvSpPr/>
                      </a:nvSpPr>
                      <a:spPr>
                        <a:xfrm>
                          <a:off x="4211960" y="951111"/>
                          <a:ext cx="646331" cy="461665"/>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W5</a:t>
                            </a:r>
                            <a:endParaRPr lang="fr-FR" sz="2400" b="1" dirty="0">
                              <a:latin typeface="Times New Roman" pitchFamily="18" charset="0"/>
                              <a:cs typeface="Times New Roman" pitchFamily="18" charset="0"/>
                            </a:endParaRPr>
                          </a:p>
                        </a:txBody>
                        <a:useSpRect/>
                      </a:txSp>
                    </a:sp>
                    <a:sp>
                      <a:nvSpPr>
                        <a:cNvPr id="9" name="Rectangle 8"/>
                        <a:cNvSpPr/>
                      </a:nvSpPr>
                      <a:spPr>
                        <a:xfrm>
                          <a:off x="3131840" y="2699628"/>
                          <a:ext cx="646331" cy="461665"/>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400" b="1" dirty="0" smtClean="0">
                                <a:latin typeface="Times New Roman" pitchFamily="18" charset="0"/>
                                <a:cs typeface="Times New Roman" pitchFamily="18" charset="0"/>
                              </a:rPr>
                              <a:t>W2</a:t>
                            </a:r>
                            <a:endParaRPr lang="fr-FR" sz="2400" b="1" dirty="0">
                              <a:latin typeface="Times New Roman" pitchFamily="18" charset="0"/>
                              <a:cs typeface="Times New Roman" pitchFamily="18" charset="0"/>
                            </a:endParaRPr>
                          </a:p>
                        </a:txBody>
                        <a:useSpRect/>
                      </a:txSp>
                    </a:sp>
                    <a:sp>
                      <a:nvSpPr>
                        <a:cNvPr id="12" name="Rectangle 11"/>
                        <a:cNvSpPr/>
                      </a:nvSpPr>
                      <a:spPr>
                        <a:xfrm>
                          <a:off x="3995936" y="2679303"/>
                          <a:ext cx="646331" cy="461665"/>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W4</a:t>
                            </a:r>
                            <a:endParaRPr lang="fr-FR" sz="2400" b="1" dirty="0">
                              <a:latin typeface="Times New Roman" pitchFamily="18" charset="0"/>
                              <a:cs typeface="Times New Roman" pitchFamily="18" charset="0"/>
                            </a:endParaRPr>
                          </a:p>
                        </a:txBody>
                        <a:useSpRect/>
                      </a:txSp>
                    </a:sp>
                    <a:sp>
                      <a:nvSpPr>
                        <a:cNvPr id="17" name="Rectangle 16"/>
                        <a:cNvSpPr/>
                      </a:nvSpPr>
                      <a:spPr>
                        <a:xfrm>
                          <a:off x="2627784" y="663079"/>
                          <a:ext cx="792088" cy="461665"/>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400" b="1" dirty="0" smtClean="0">
                                <a:latin typeface="Times New Roman" pitchFamily="18" charset="0"/>
                                <a:cs typeface="Times New Roman" pitchFamily="18" charset="0"/>
                              </a:rPr>
                              <a:t>W1</a:t>
                            </a:r>
                            <a:endParaRPr lang="fr-FR" sz="2400" b="1" dirty="0">
                              <a:latin typeface="Times New Roman" pitchFamily="18" charset="0"/>
                              <a:cs typeface="Times New Roman" pitchFamily="18" charset="0"/>
                            </a:endParaRPr>
                          </a:p>
                        </a:txBody>
                        <a:useSpRect/>
                      </a:txSp>
                    </a:sp>
                    <a:sp>
                      <a:nvSpPr>
                        <a:cNvPr id="18" name="Rectangle 17"/>
                        <a:cNvSpPr/>
                      </a:nvSpPr>
                      <a:spPr>
                        <a:xfrm>
                          <a:off x="4804451" y="3501008"/>
                          <a:ext cx="703653" cy="461665"/>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W8</a:t>
                            </a:r>
                            <a:endParaRPr lang="fr-FR" sz="2400" b="1" dirty="0">
                              <a:latin typeface="Times New Roman" pitchFamily="18" charset="0"/>
                              <a:cs typeface="Times New Roman" pitchFamily="18" charset="0"/>
                            </a:endParaRPr>
                          </a:p>
                        </a:txBody>
                        <a:useSpRect/>
                      </a:txSp>
                    </a:sp>
                    <a:sp>
                      <a:nvSpPr>
                        <a:cNvPr id="19" name="Rectangle 18"/>
                        <a:cNvSpPr/>
                      </a:nvSpPr>
                      <a:spPr>
                        <a:xfrm>
                          <a:off x="4644008" y="2895327"/>
                          <a:ext cx="879084" cy="461665"/>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W6</a:t>
                            </a:r>
                            <a:endParaRPr lang="fr-FR" sz="2400" b="1" dirty="0">
                              <a:latin typeface="Times New Roman" pitchFamily="18" charset="0"/>
                              <a:cs typeface="Times New Roman" pitchFamily="18" charset="0"/>
                            </a:endParaRPr>
                          </a:p>
                        </a:txBody>
                        <a:useSpRect/>
                      </a:txSp>
                    </a:sp>
                    <a:sp>
                      <a:nvSpPr>
                        <a:cNvPr id="22" name="Rectangle 21"/>
                        <a:cNvSpPr/>
                      </a:nvSpPr>
                      <a:spPr>
                        <a:xfrm>
                          <a:off x="4933781" y="951111"/>
                          <a:ext cx="646331" cy="461665"/>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W7</a:t>
                            </a:r>
                            <a:endParaRPr lang="fr-FR" sz="2400" b="1" dirty="0">
                              <a:latin typeface="Times New Roman" pitchFamily="18" charset="0"/>
                              <a:cs typeface="Times New Roman" pitchFamily="18" charset="0"/>
                            </a:endParaRPr>
                          </a:p>
                        </a:txBody>
                        <a:useSpRect/>
                      </a:txSp>
                    </a:sp>
                    <a:sp>
                      <a:nvSpPr>
                        <a:cNvPr id="41" name="ZoneTexte 40"/>
                        <a:cNvSpPr txBox="1"/>
                      </a:nvSpPr>
                      <a:spPr>
                        <a:xfrm rot="16200000">
                          <a:off x="2050795" y="1888140"/>
                          <a:ext cx="692312"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L1</a:t>
                            </a:r>
                            <a:endParaRPr lang="fr-FR" sz="2400" b="1" dirty="0">
                              <a:latin typeface="Times New Roman" pitchFamily="18" charset="0"/>
                              <a:cs typeface="Times New Roman" pitchFamily="18" charset="0"/>
                            </a:endParaRPr>
                          </a:p>
                        </a:txBody>
                        <a:useSpRect/>
                      </a:txSp>
                    </a:sp>
                    <a:sp>
                      <a:nvSpPr>
                        <a:cNvPr id="45" name="ZoneTexte 44"/>
                        <a:cNvSpPr txBox="1"/>
                      </a:nvSpPr>
                      <a:spPr>
                        <a:xfrm rot="16200000">
                          <a:off x="5291155" y="1888141"/>
                          <a:ext cx="692313"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L7</a:t>
                            </a:r>
                            <a:endParaRPr lang="fr-FR" sz="2400" b="1" dirty="0">
                              <a:latin typeface="Times New Roman" pitchFamily="18" charset="0"/>
                              <a:cs typeface="Times New Roman" pitchFamily="18" charset="0"/>
                            </a:endParaRPr>
                          </a:p>
                        </a:txBody>
                        <a:useSpRect/>
                      </a:txSp>
                    </a:sp>
                    <a:sp>
                      <a:nvSpPr>
                        <a:cNvPr id="46" name="ZoneTexte 45"/>
                        <a:cNvSpPr txBox="1"/>
                      </a:nvSpPr>
                      <a:spPr>
                        <a:xfrm rot="16200000">
                          <a:off x="2728485" y="1915907"/>
                          <a:ext cx="692312"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400" b="1" dirty="0" smtClean="0">
                                <a:latin typeface="Times New Roman" pitchFamily="18" charset="0"/>
                                <a:cs typeface="Times New Roman" pitchFamily="18" charset="0"/>
                              </a:rPr>
                              <a:t>L2</a:t>
                            </a:r>
                            <a:endParaRPr lang="fr-FR" sz="2400" b="1" dirty="0">
                              <a:latin typeface="Times New Roman" pitchFamily="18" charset="0"/>
                              <a:cs typeface="Times New Roman" pitchFamily="18" charset="0"/>
                            </a:endParaRPr>
                          </a:p>
                        </a:txBody>
                        <a:useSpRect/>
                      </a:txSp>
                    </a:sp>
                    <a:sp>
                      <a:nvSpPr>
                        <a:cNvPr id="47" name="ZoneTexte 46"/>
                        <a:cNvSpPr txBox="1"/>
                      </a:nvSpPr>
                      <a:spPr>
                        <a:xfrm rot="16200000">
                          <a:off x="3316162" y="1888141"/>
                          <a:ext cx="692312"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L3</a:t>
                            </a:r>
                            <a:endParaRPr lang="fr-FR" sz="2400" b="1" dirty="0">
                              <a:latin typeface="Times New Roman" pitchFamily="18" charset="0"/>
                              <a:cs typeface="Times New Roman" pitchFamily="18" charset="0"/>
                            </a:endParaRPr>
                          </a:p>
                        </a:txBody>
                        <a:useSpRect/>
                      </a:txSp>
                    </a:sp>
                    <a:sp>
                      <a:nvSpPr>
                        <a:cNvPr id="52" name="ZoneTexte 51"/>
                        <a:cNvSpPr txBox="1"/>
                      </a:nvSpPr>
                      <a:spPr>
                        <a:xfrm rot="16200000">
                          <a:off x="4787099" y="1960148"/>
                          <a:ext cx="692312"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L6</a:t>
                            </a:r>
                            <a:endParaRPr lang="fr-FR" sz="2400" b="1" dirty="0">
                              <a:latin typeface="Times New Roman" pitchFamily="18" charset="0"/>
                              <a:cs typeface="Times New Roman" pitchFamily="18" charset="0"/>
                            </a:endParaRPr>
                          </a:p>
                        </a:txBody>
                        <a:useSpRect/>
                      </a:txSp>
                    </a:sp>
                    <a:sp>
                      <a:nvSpPr>
                        <a:cNvPr id="55" name="ZoneTexte 54"/>
                        <a:cNvSpPr txBox="1"/>
                      </a:nvSpPr>
                      <a:spPr>
                        <a:xfrm rot="16200000">
                          <a:off x="5723203" y="2896253"/>
                          <a:ext cx="692313"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L8</a:t>
                            </a:r>
                            <a:endParaRPr lang="fr-FR" sz="2400" b="1" dirty="0">
                              <a:latin typeface="Times New Roman" pitchFamily="18" charset="0"/>
                              <a:cs typeface="Times New Roman" pitchFamily="18" charset="0"/>
                            </a:endParaRPr>
                          </a:p>
                        </a:txBody>
                        <a:useSpRect/>
                      </a:txSp>
                    </a:sp>
                    <a:sp>
                      <a:nvSpPr>
                        <a:cNvPr id="56" name="ZoneTexte 55"/>
                        <a:cNvSpPr txBox="1"/>
                      </a:nvSpPr>
                      <a:spPr>
                        <a:xfrm rot="16200000">
                          <a:off x="3706979" y="1960149"/>
                          <a:ext cx="692313"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L4</a:t>
                            </a:r>
                            <a:endParaRPr lang="fr-FR" sz="2400" b="1" dirty="0">
                              <a:latin typeface="Times New Roman" pitchFamily="18" charset="0"/>
                              <a:cs typeface="Times New Roman" pitchFamily="18" charset="0"/>
                            </a:endParaRPr>
                          </a:p>
                        </a:txBody>
                        <a:useSpRect/>
                      </a:txSp>
                    </a:sp>
                    <a:sp>
                      <a:nvSpPr>
                        <a:cNvPr id="58" name="ZoneTexte 57"/>
                        <a:cNvSpPr txBox="1"/>
                      </a:nvSpPr>
                      <a:spPr>
                        <a:xfrm rot="16200000">
                          <a:off x="5883533" y="4088043"/>
                          <a:ext cx="492443"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err="1">
                                <a:latin typeface="Times New Roman" pitchFamily="18" charset="0"/>
                                <a:cs typeface="Times New Roman" pitchFamily="18" charset="0"/>
                              </a:rPr>
                              <a:t>L</a:t>
                            </a:r>
                            <a:r>
                              <a:rPr lang="fr-FR" sz="2400" b="1" dirty="0" err="1" smtClean="0">
                                <a:latin typeface="Times New Roman" pitchFamily="18" charset="0"/>
                                <a:cs typeface="Times New Roman" pitchFamily="18" charset="0"/>
                              </a:rPr>
                              <a:t>f</a:t>
                            </a:r>
                            <a:endParaRPr lang="fr-FR" sz="2400" b="1" dirty="0">
                              <a:latin typeface="Times New Roman" pitchFamily="18" charset="0"/>
                              <a:cs typeface="Times New Roman" pitchFamily="18" charset="0"/>
                            </a:endParaRPr>
                          </a:p>
                        </a:txBody>
                        <a:useSpRect/>
                      </a:txSp>
                    </a:sp>
                    <a:sp>
                      <a:nvSpPr>
                        <a:cNvPr id="60" name="ZoneTexte 59"/>
                        <a:cNvSpPr txBox="1"/>
                      </a:nvSpPr>
                      <a:spPr>
                        <a:xfrm>
                          <a:off x="4706918" y="5426060"/>
                          <a:ext cx="595035"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err="1" smtClean="0">
                                <a:latin typeface="Times New Roman" pitchFamily="18" charset="0"/>
                                <a:cs typeface="Times New Roman" pitchFamily="18" charset="0"/>
                              </a:rPr>
                              <a:t>Wf</a:t>
                            </a:r>
                            <a:endParaRPr lang="fr-FR" sz="2400" b="1" dirty="0">
                              <a:latin typeface="Times New Roman" pitchFamily="18" charset="0"/>
                              <a:cs typeface="Times New Roman" pitchFamily="18" charset="0"/>
                            </a:endParaRPr>
                          </a:p>
                        </a:txBody>
                        <a:useSpRect/>
                      </a:txSp>
                    </a:sp>
                    <a:sp>
                      <a:nvSpPr>
                        <a:cNvPr id="61" name="ZoneTexte 60"/>
                        <a:cNvSpPr txBox="1"/>
                      </a:nvSpPr>
                      <a:spPr>
                        <a:xfrm>
                          <a:off x="3482782" y="7173416"/>
                          <a:ext cx="407484"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400" b="1" dirty="0">
                                <a:latin typeface="Times New Roman" pitchFamily="18" charset="0"/>
                                <a:cs typeface="Times New Roman" pitchFamily="18" charset="0"/>
                              </a:rPr>
                              <a:t>D</a:t>
                            </a:r>
                            <a:endParaRPr lang="fr-FR" sz="2400" b="1" dirty="0">
                              <a:latin typeface="Times New Roman" pitchFamily="18" charset="0"/>
                              <a:cs typeface="Times New Roman" pitchFamily="18" charset="0"/>
                            </a:endParaRPr>
                          </a:p>
                        </a:txBody>
                        <a:useSpRect/>
                      </a:txSp>
                    </a:sp>
                    <a:sp>
                      <a:nvSpPr>
                        <a:cNvPr id="64" name="ZoneTexte 63"/>
                        <a:cNvSpPr txBox="1"/>
                      </a:nvSpPr>
                      <a:spPr>
                        <a:xfrm rot="16200000">
                          <a:off x="4168645" y="1960148"/>
                          <a:ext cx="692312" cy="461665"/>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b="1" dirty="0" smtClean="0">
                                <a:latin typeface="Times New Roman" pitchFamily="18" charset="0"/>
                                <a:cs typeface="Times New Roman" pitchFamily="18" charset="0"/>
                              </a:rPr>
                              <a:t>L5</a:t>
                            </a:r>
                            <a:endParaRPr lang="fr-FR" sz="2400" b="1" dirty="0">
                              <a:latin typeface="Times New Roman" pitchFamily="18" charset="0"/>
                              <a:cs typeface="Times New Roman" pitchFamily="18" charset="0"/>
                            </a:endParaRPr>
                          </a:p>
                        </a:txBody>
                        <a:useSpRect/>
                      </a:txSp>
                    </a:sp>
                    <a:cxnSp>
                      <a:nvCxnSpPr>
                        <a:cNvPr id="51" name="Connecteur droit avec flèche 50"/>
                        <a:cNvCxnSpPr/>
                      </a:nvCxnSpPr>
                      <a:spPr>
                        <a:xfrm>
                          <a:off x="2771800" y="7677472"/>
                          <a:ext cx="1728192"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57" name="Connecteur droit avec flèche 56"/>
                        <a:cNvCxnSpPr/>
                      </a:nvCxnSpPr>
                      <a:spPr>
                        <a:xfrm>
                          <a:off x="4591050" y="6021288"/>
                          <a:ext cx="79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63" name="Connecteur droit avec flèche 62"/>
                        <a:cNvCxnSpPr/>
                      </a:nvCxnSpPr>
                      <a:spPr>
                        <a:xfrm flipV="1">
                          <a:off x="5868144" y="980728"/>
                          <a:ext cx="0" cy="684000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65" name="Connecteur droit avec flèche 64"/>
                        <a:cNvCxnSpPr/>
                      </a:nvCxnSpPr>
                      <a:spPr>
                        <a:xfrm rot="16200000">
                          <a:off x="1853792" y="2258777"/>
                          <a:ext cx="169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66" name="Connecteur droit avec flèche 65"/>
                        <a:cNvCxnSpPr/>
                      </a:nvCxnSpPr>
                      <a:spPr>
                        <a:xfrm rot="16200000">
                          <a:off x="3185864" y="2258888"/>
                          <a:ext cx="324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67" name="Connecteur droit avec flèche 66"/>
                        <a:cNvCxnSpPr/>
                      </a:nvCxnSpPr>
                      <a:spPr>
                        <a:xfrm>
                          <a:off x="3203904" y="2564904"/>
                          <a:ext cx="504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68" name="Connecteur droit avec flèche 67"/>
                        <a:cNvCxnSpPr/>
                      </a:nvCxnSpPr>
                      <a:spPr>
                        <a:xfrm>
                          <a:off x="4103992" y="2564904"/>
                          <a:ext cx="39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0" name="Connecteur droit avec flèche 69"/>
                        <a:cNvCxnSpPr/>
                      </a:nvCxnSpPr>
                      <a:spPr>
                        <a:xfrm>
                          <a:off x="3647093" y="1196752"/>
                          <a:ext cx="492859"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1" name="Connecteur droit avec flèche 70"/>
                        <a:cNvCxnSpPr/>
                      </a:nvCxnSpPr>
                      <a:spPr>
                        <a:xfrm>
                          <a:off x="4295165" y="1484784"/>
                          <a:ext cx="492859"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2" name="Connecteur droit avec flèche 71"/>
                        <a:cNvCxnSpPr/>
                      </a:nvCxnSpPr>
                      <a:spPr>
                        <a:xfrm>
                          <a:off x="5004048" y="1484784"/>
                          <a:ext cx="492859"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3" name="Connecteur droit avec flèche 72"/>
                        <a:cNvCxnSpPr/>
                      </a:nvCxnSpPr>
                      <a:spPr>
                        <a:xfrm rot="16200000">
                          <a:off x="4806096" y="2330809"/>
                          <a:ext cx="1260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4" name="Connecteur droit avec flèche 73"/>
                        <a:cNvCxnSpPr/>
                      </a:nvCxnSpPr>
                      <a:spPr>
                        <a:xfrm rot="16200000">
                          <a:off x="5544128" y="3176992"/>
                          <a:ext cx="360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5" name="Connecteur droit avec flèche 74"/>
                        <a:cNvCxnSpPr/>
                      </a:nvCxnSpPr>
                      <a:spPr>
                        <a:xfrm rot="16200000">
                          <a:off x="4085968" y="2258849"/>
                          <a:ext cx="39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6" name="Connecteur droit avec flèche 75"/>
                        <a:cNvCxnSpPr/>
                      </a:nvCxnSpPr>
                      <a:spPr>
                        <a:xfrm rot="16200000">
                          <a:off x="4734040" y="2258849"/>
                          <a:ext cx="39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78" name="Connecteur en angle 77"/>
                        <a:cNvCxnSpPr/>
                      </a:nvCxnSpPr>
                      <a:spPr>
                        <a:xfrm rot="5400000">
                          <a:off x="4572000" y="2708920"/>
                          <a:ext cx="504056" cy="216024"/>
                        </a:xfrm>
                        <a:prstGeom prst="bentConnector3">
                          <a:avLst>
                            <a:gd name="adj1" fmla="val 50000"/>
                          </a:avLst>
                        </a:prstGeom>
                        <a:ln w="28575">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81" name="Connecteur en angle 80"/>
                        <a:cNvCxnSpPr/>
                      </a:nvCxnSpPr>
                      <a:spPr>
                        <a:xfrm rot="16200000" flipH="1">
                          <a:off x="4869557" y="2718445"/>
                          <a:ext cx="412998" cy="144016"/>
                        </a:xfrm>
                        <a:prstGeom prst="bentConnector3">
                          <a:avLst>
                            <a:gd name="adj1" fmla="val 50000"/>
                          </a:avLst>
                        </a:prstGeom>
                        <a:ln w="28575">
                          <a:solidFill>
                            <a:schemeClr val="tx1"/>
                          </a:solidFill>
                          <a:prstDash val="sysDash"/>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 xml:space="preserve">Figure II.1. Géométrie de l’antenne proposée dans la référence [1]. </w:t>
      </w:r>
    </w:p>
    <w:p w:rsidR="008C1819" w:rsidRPr="00FB2D2D" w:rsidRDefault="008C1819" w:rsidP="008C1819">
      <w:pPr>
        <w:spacing w:after="0" w:line="360" w:lineRule="auto"/>
        <w:jc w:val="lowKashida"/>
        <w:rPr>
          <w:rFonts w:asciiTheme="majorBidi" w:hAnsiTheme="majorBidi" w:cstheme="majorBidi"/>
          <w:sz w:val="24"/>
          <w:szCs w:val="24"/>
        </w:rPr>
      </w:pP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Tableau II. 1. Paramètres d’antenne proposée dans la référence [1].</w:t>
      </w:r>
    </w:p>
    <w:tbl>
      <w:tblPr>
        <w:tblW w:w="6669"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2"/>
        <w:gridCol w:w="879"/>
        <w:gridCol w:w="1269"/>
        <w:gridCol w:w="1250"/>
        <w:gridCol w:w="1100"/>
        <w:gridCol w:w="1059"/>
      </w:tblGrid>
      <w:tr w:rsidR="008C1819" w:rsidRPr="00FB2D2D" w:rsidTr="008C1819">
        <w:trPr>
          <w:trHeight w:val="755"/>
          <w:jc w:val="center"/>
        </w:trPr>
        <w:tc>
          <w:tcPr>
            <w:tcW w:w="1112"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paramètre</w:t>
            </w:r>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Valeur (mm)</w:t>
            </w:r>
          </w:p>
        </w:tc>
        <w:tc>
          <w:tcPr>
            <w:tcW w:w="126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paramètre</w:t>
            </w:r>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Valeur (mm)</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paramètre</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Valeur (mm)</w:t>
            </w:r>
          </w:p>
        </w:tc>
      </w:tr>
      <w:tr w:rsidR="008C1819" w:rsidRPr="00FB2D2D" w:rsidTr="008C1819">
        <w:trPr>
          <w:trHeight w:val="448"/>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1</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4.6</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1</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1.15</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8</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w:t>
            </w:r>
          </w:p>
        </w:tc>
      </w:tr>
      <w:tr w:rsidR="008C1819" w:rsidRPr="00FB2D2D" w:rsidTr="008C1819">
        <w:trPr>
          <w:trHeight w:val="502"/>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2</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0.8</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2</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1 .05</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8</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3.65</w:t>
            </w:r>
          </w:p>
        </w:tc>
      </w:tr>
      <w:tr w:rsidR="008C1819" w:rsidRPr="00FB2D2D" w:rsidTr="008C1819">
        <w:trPr>
          <w:trHeight w:val="421"/>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3</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4.2</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3</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1.2</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W</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9</w:t>
            </w:r>
          </w:p>
        </w:tc>
      </w:tr>
      <w:tr w:rsidR="008C1819" w:rsidRPr="00FB2D2D" w:rsidTr="008C1819">
        <w:trPr>
          <w:trHeight w:val="312"/>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4</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4</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0.8</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D</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4.5</w:t>
            </w:r>
          </w:p>
        </w:tc>
      </w:tr>
      <w:tr w:rsidR="008C1819" w:rsidRPr="00FB2D2D" w:rsidTr="008C1819">
        <w:trPr>
          <w:trHeight w:val="394"/>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5</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2.75</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5</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1.2</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proofErr w:type="spellStart"/>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f</w:t>
            </w:r>
            <w:proofErr w:type="spellEnd"/>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17</w:t>
            </w:r>
          </w:p>
        </w:tc>
      </w:tr>
      <w:tr w:rsidR="008C1819" w:rsidRPr="00FB2D2D" w:rsidTr="008C1819">
        <w:trPr>
          <w:trHeight w:val="394"/>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6</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6</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0.2</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proofErr w:type="spellStart"/>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f</w:t>
            </w:r>
            <w:proofErr w:type="spellEnd"/>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2</w:t>
            </w:r>
          </w:p>
        </w:tc>
      </w:tr>
      <w:tr w:rsidR="008C1819" w:rsidRPr="00FB2D2D" w:rsidTr="008C1819">
        <w:trPr>
          <w:trHeight w:val="394"/>
          <w:jc w:val="center"/>
        </w:trPr>
        <w:tc>
          <w:tcPr>
            <w:tcW w:w="1112"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L</m:t>
                    </m:r>
                  </m:e>
                  <m:sub>
                    <m:r>
                      <m:rPr>
                        <m:sty m:val="p"/>
                      </m:rPr>
                      <w:rPr>
                        <w:rFonts w:ascii="Cambria Math" w:hAnsiTheme="majorBidi" w:cstheme="majorBidi"/>
                        <w:sz w:val="24"/>
                        <w:szCs w:val="24"/>
                      </w:rPr>
                      <m:t>7</m:t>
                    </m:r>
                  </m:sub>
                </m:sSub>
              </m:oMath>
            </m:oMathPara>
          </w:p>
        </w:tc>
        <w:tc>
          <w:tcPr>
            <w:tcW w:w="87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3.8</w:t>
            </w:r>
          </w:p>
        </w:tc>
        <w:tc>
          <w:tcPr>
            <w:tcW w:w="1269" w:type="dxa"/>
          </w:tcPr>
          <w:p w:rsidR="008C1819" w:rsidRPr="00FB2D2D" w:rsidRDefault="00463BB5" w:rsidP="008C1819">
            <w:pPr>
              <w:spacing w:line="360" w:lineRule="auto"/>
              <w:jc w:val="center"/>
              <w:rPr>
                <w:rFonts w:asciiTheme="majorBidi" w:hAnsiTheme="majorBidi" w:cstheme="majorBidi"/>
                <w:sz w:val="24"/>
                <w:szCs w:val="24"/>
              </w:rPr>
            </w:pPr>
            <m:oMathPara>
              <m:oMath>
                <m:sSub>
                  <m:sSubPr>
                    <m:ctrlPr>
                      <w:rPr>
                        <w:rFonts w:ascii="Cambria Math" w:hAnsiTheme="majorBidi" w:cstheme="majorBidi"/>
                        <w:sz w:val="24"/>
                        <w:szCs w:val="24"/>
                      </w:rPr>
                    </m:ctrlPr>
                  </m:sSubPr>
                  <m:e>
                    <m:r>
                      <m:rPr>
                        <m:sty m:val="p"/>
                      </m:rPr>
                      <w:rPr>
                        <w:rFonts w:ascii="Cambria Math" w:hAnsi="Cambria Math" w:cstheme="majorBidi"/>
                        <w:sz w:val="24"/>
                        <w:szCs w:val="24"/>
                      </w:rPr>
                      <m:t>W</m:t>
                    </m:r>
                  </m:e>
                  <m:sub>
                    <m:r>
                      <m:rPr>
                        <m:sty m:val="p"/>
                      </m:rPr>
                      <w:rPr>
                        <w:rFonts w:ascii="Cambria Math" w:hAnsiTheme="majorBidi" w:cstheme="majorBidi"/>
                        <w:sz w:val="24"/>
                        <w:szCs w:val="24"/>
                      </w:rPr>
                      <m:t>7</m:t>
                    </m:r>
                  </m:sub>
                </m:sSub>
              </m:oMath>
            </m:oMathPara>
          </w:p>
        </w:tc>
        <w:tc>
          <w:tcPr>
            <w:tcW w:w="125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1.2</w:t>
            </w:r>
          </w:p>
        </w:tc>
        <w:tc>
          <w:tcPr>
            <w:tcW w:w="1100"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L</w:t>
            </w:r>
          </w:p>
        </w:tc>
        <w:tc>
          <w:tcPr>
            <w:tcW w:w="1059" w:type="dxa"/>
          </w:tcPr>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21</w:t>
            </w:r>
          </w:p>
        </w:tc>
      </w:tr>
    </w:tbl>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4502989" cy="3752490"/>
            <wp:effectExtent l="0" t="0" r="0" b="0"/>
            <wp:docPr id="279" name="Image 2"/>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a:blip r:embed="rId38" cstate="print"/>
                    <a:srcRect/>
                    <a:stretch>
                      <a:fillRect/>
                    </a:stretch>
                  </pic:blipFill>
                  <pic:spPr bwMode="auto">
                    <a:xfrm>
                      <a:off x="0" y="0"/>
                      <a:ext cx="4504092" cy="3753409"/>
                    </a:xfrm>
                    <a:prstGeom prst="rect">
                      <a:avLst/>
                    </a:prstGeom>
                    <a:noFill/>
                    <a:ln w="9525">
                      <a:noFill/>
                      <a:miter lim="800000"/>
                      <a:headEnd/>
                      <a:tailEnd/>
                    </a:ln>
                    <a:effectLst/>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II.2. Comparaison des coefficients de réflexion d’antenne proposée avec HFSS, CST et CST (avec SMA)</w:t>
      </w:r>
      <w:r w:rsidR="00B86336" w:rsidRPr="00FB2D2D">
        <w:rPr>
          <w:rFonts w:asciiTheme="majorBidi" w:hAnsiTheme="majorBidi" w:cstheme="majorBidi"/>
          <w:sz w:val="24"/>
          <w:szCs w:val="24"/>
        </w:rPr>
        <w:t>.</w:t>
      </w:r>
    </w:p>
    <w:p w:rsidR="008C1819" w:rsidRPr="00FB2D2D" w:rsidRDefault="008C1819" w:rsidP="008941DD">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lastRenderedPageBreak/>
        <w:t xml:space="preserve">La comparaison des résultats obtenus en </w:t>
      </w:r>
      <w:r w:rsidR="008941DD" w:rsidRPr="00FB2D2D">
        <w:rPr>
          <w:rFonts w:asciiTheme="majorBidi" w:hAnsiTheme="majorBidi" w:cstheme="majorBidi"/>
          <w:sz w:val="24"/>
          <w:szCs w:val="24"/>
        </w:rPr>
        <w:t>termes de</w:t>
      </w:r>
      <w:r w:rsidRPr="00FB2D2D">
        <w:rPr>
          <w:rFonts w:asciiTheme="majorBidi" w:hAnsiTheme="majorBidi" w:cstheme="majorBidi"/>
          <w:sz w:val="24"/>
          <w:szCs w:val="24"/>
        </w:rPr>
        <w:t xml:space="preserve"> coefficient</w:t>
      </w:r>
      <w:r w:rsidR="008941DD" w:rsidRPr="00FB2D2D">
        <w:rPr>
          <w:rFonts w:asciiTheme="majorBidi" w:hAnsiTheme="majorBidi" w:cstheme="majorBidi"/>
          <w:sz w:val="24"/>
          <w:szCs w:val="24"/>
        </w:rPr>
        <w:t xml:space="preserve"> de réflexion </w:t>
      </w:r>
      <w:r w:rsidRPr="00FB2D2D">
        <w:rPr>
          <w:rFonts w:asciiTheme="majorBidi" w:hAnsiTheme="majorBidi" w:cstheme="majorBidi"/>
          <w:sz w:val="24"/>
          <w:szCs w:val="24"/>
        </w:rPr>
        <w:t xml:space="preserve">est représentée dans la figure II.2. D’après cette figure, on peut constater que le coefficient de réflexion pour les trois cas de simulation  (HFSS, CST et CST avec SMA) est supérieur à −10dB dans une grande partie de la bande ULB ce qui implique que l’antenne est </w:t>
      </w:r>
      <w:r w:rsidR="00145835" w:rsidRPr="00FB2D2D">
        <w:rPr>
          <w:rFonts w:asciiTheme="majorBidi" w:hAnsiTheme="majorBidi" w:cstheme="majorBidi"/>
          <w:sz w:val="24"/>
          <w:szCs w:val="24"/>
        </w:rPr>
        <w:t>mal</w:t>
      </w:r>
      <w:r w:rsidRPr="00FB2D2D">
        <w:rPr>
          <w:rFonts w:asciiTheme="majorBidi" w:hAnsiTheme="majorBidi" w:cstheme="majorBidi"/>
          <w:sz w:val="24"/>
          <w:szCs w:val="24"/>
        </w:rPr>
        <w:t xml:space="preserve"> adaptée. La figure. II.3  montre les coefficients de réflexion simulés et mesurés de l’antenne référence [1], la largeur de bande fréquences de cette antenne est entre  2,8 à 10.7GHz ou S</w:t>
      </w:r>
      <w:r w:rsidRPr="00FB2D2D">
        <w:rPr>
          <w:rFonts w:asciiTheme="majorBidi" w:hAnsiTheme="majorBidi" w:cstheme="majorBidi"/>
          <w:sz w:val="24"/>
          <w:szCs w:val="24"/>
          <w:vertAlign w:val="subscript"/>
        </w:rPr>
        <w:t>11</w:t>
      </w:r>
      <w:r w:rsidRPr="00FB2D2D">
        <w:rPr>
          <w:rFonts w:asciiTheme="majorBidi" w:hAnsiTheme="majorBidi" w:cstheme="majorBidi"/>
          <w:sz w:val="24"/>
          <w:szCs w:val="24"/>
        </w:rPr>
        <w:t xml:space="preserve"> est inferieure a -10 dB. </w:t>
      </w:r>
    </w:p>
    <w:p w:rsidR="008C1819" w:rsidRPr="00FB2D2D" w:rsidRDefault="008C1819" w:rsidP="008C1819">
      <w:pPr>
        <w:spacing w:after="0" w:line="360" w:lineRule="auto"/>
        <w:jc w:val="center"/>
        <w:rPr>
          <w:rFonts w:asciiTheme="majorBidi" w:hAnsiTheme="majorBidi" w:cstheme="majorBidi"/>
          <w:noProof/>
          <w:sz w:val="24"/>
          <w:szCs w:val="24"/>
        </w:rPr>
      </w:pPr>
      <w:r w:rsidRPr="00FB2D2D">
        <w:rPr>
          <w:rFonts w:asciiTheme="majorBidi" w:hAnsiTheme="majorBidi" w:cstheme="majorBidi"/>
          <w:noProof/>
          <w:sz w:val="24"/>
          <w:szCs w:val="24"/>
        </w:rPr>
        <w:drawing>
          <wp:inline distT="0" distB="0" distL="0" distR="0">
            <wp:extent cx="3603302" cy="2835970"/>
            <wp:effectExtent l="19050" t="0" r="0" b="0"/>
            <wp:docPr id="280" name="Image 4" descr="F:\doctorat LMD\documentation doctorat\redaction\photo\reconf-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octorat LMD\documentation doctorat\redaction\photo\reconf-s11.png"/>
                    <pic:cNvPicPr>
                      <a:picLocks noChangeAspect="1" noChangeArrowheads="1"/>
                    </pic:cNvPicPr>
                  </pic:nvPicPr>
                  <pic:blipFill>
                    <a:blip r:embed="rId25" cstate="print"/>
                    <a:srcRect t="765" r="50578" b="53817"/>
                    <a:stretch>
                      <a:fillRect/>
                    </a:stretch>
                  </pic:blipFill>
                  <pic:spPr bwMode="auto">
                    <a:xfrm>
                      <a:off x="0" y="0"/>
                      <a:ext cx="3609040" cy="2840486"/>
                    </a:xfrm>
                    <a:prstGeom prst="rect">
                      <a:avLst/>
                    </a:prstGeom>
                    <a:noFill/>
                    <a:ln w="9525">
                      <a:noFill/>
                      <a:miter lim="800000"/>
                      <a:headEnd/>
                      <a:tailEnd/>
                    </a:ln>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 II.3. Coefficient de réflexion simulé et mesuré de l’antenne référence [1].</w:t>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b/>
          <w:bCs/>
          <w:noProof/>
          <w:sz w:val="24"/>
          <w:szCs w:val="24"/>
        </w:rPr>
        <w:drawing>
          <wp:inline distT="0" distB="0" distL="0" distR="0">
            <wp:extent cx="4951489" cy="3062377"/>
            <wp:effectExtent l="0" t="0" r="0" b="0"/>
            <wp:docPr id="281" name="Image 4"/>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39" cstate="print"/>
                    <a:srcRect/>
                    <a:stretch>
                      <a:fillRect/>
                    </a:stretch>
                  </pic:blipFill>
                  <pic:spPr bwMode="auto">
                    <a:xfrm>
                      <a:off x="0" y="0"/>
                      <a:ext cx="4950069" cy="3061499"/>
                    </a:xfrm>
                    <a:prstGeom prst="rect">
                      <a:avLst/>
                    </a:prstGeom>
                    <a:noFill/>
                    <a:ln w="9525">
                      <a:noFill/>
                      <a:miter lim="800000"/>
                      <a:headEnd/>
                      <a:tailEnd/>
                    </a:ln>
                    <a:effectLst/>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II.4. Gain d’antenne proposée de l’antenne référence [1] simulée par HFSS.</w:t>
      </w:r>
    </w:p>
    <w:p w:rsidR="008C1819" w:rsidRPr="00FB2D2D" w:rsidRDefault="0084483D" w:rsidP="008941DD">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lastRenderedPageBreak/>
        <w:t>F</w:t>
      </w:r>
      <w:r w:rsidR="008C1819" w:rsidRPr="00FB2D2D">
        <w:rPr>
          <w:rFonts w:asciiTheme="majorBidi" w:hAnsiTheme="majorBidi" w:cstheme="majorBidi"/>
          <w:sz w:val="24"/>
          <w:szCs w:val="24"/>
        </w:rPr>
        <w:t xml:space="preserve">igure II.4 représente le gain de l’antenne validé dans la référence [1]. Un gain maximal est noté à la fréquence de 6 GHz avec une valeur négatif de-0.4dBi. Après les études et analyses détaillées que nous avons effectuées, il a été conclu que les résultats ne sont pas satisfaisants. </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II.4 Antenne à fente ULB compacte</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II.4.1 Géométrie de l’antenne proposée </w:t>
      </w:r>
    </w:p>
    <w:p w:rsidR="008C1819" w:rsidRPr="00FB2D2D" w:rsidRDefault="008C1819" w:rsidP="008C1819">
      <w:pPr>
        <w:spacing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3537284" cy="5053263"/>
            <wp:effectExtent l="0" t="0" r="0" b="0"/>
            <wp:docPr id="282" name="Obje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27632" cy="9288072"/>
                      <a:chOff x="2483768" y="-1395536"/>
                      <a:chExt cx="7127632" cy="9288072"/>
                    </a:xfrm>
                  </a:grpSpPr>
                  <a:grpSp>
                    <a:nvGrpSpPr>
                      <a:cNvPr id="308" name="Groupe 307"/>
                      <a:cNvGrpSpPr/>
                    </a:nvGrpSpPr>
                    <a:grpSpPr>
                      <a:xfrm>
                        <a:off x="2483768" y="-1395536"/>
                        <a:ext cx="7127632" cy="9288072"/>
                        <a:chOff x="7020272" y="-1395536"/>
                        <a:chExt cx="7127632" cy="9288072"/>
                      </a:xfrm>
                    </a:grpSpPr>
                    <a:pic>
                      <a:nvPicPr>
                        <a:cNvPr id="3074" name="Picture 2"/>
                        <a:cNvPicPr>
                          <a:picLocks noChangeAspect="1" noChangeArrowheads="1"/>
                        </a:cNvPicPr>
                      </a:nvPicPr>
                      <a:blipFill>
                        <a:blip r:embed="rId40" cstate="print"/>
                        <a:srcRect l="34586" t="29156" r="3430" b="30485"/>
                        <a:stretch>
                          <a:fillRect/>
                        </a:stretch>
                      </a:blipFill>
                      <a:spPr bwMode="auto">
                        <a:xfrm rot="16200000">
                          <a:off x="4365123" y="1979695"/>
                          <a:ext cx="8604000" cy="3149685"/>
                        </a:xfrm>
                        <a:prstGeom prst="rect">
                          <a:avLst/>
                        </a:prstGeom>
                        <a:noFill/>
                        <a:ln w="9525">
                          <a:noFill/>
                          <a:miter lim="800000"/>
                          <a:headEnd/>
                          <a:tailEnd/>
                        </a:ln>
                      </a:spPr>
                    </a:pic>
                    <a:pic>
                      <a:nvPicPr>
                        <a:cNvPr id="3075" name="Picture 3"/>
                        <a:cNvPicPr>
                          <a:picLocks noChangeAspect="1" noChangeArrowheads="1"/>
                        </a:cNvPicPr>
                      </a:nvPicPr>
                      <a:blipFill>
                        <a:blip r:embed="rId41" cstate="print"/>
                        <a:srcRect l="34586" t="29156" r="3430" b="30485"/>
                        <a:stretch>
                          <a:fillRect/>
                        </a:stretch>
                      </a:blipFill>
                      <a:spPr bwMode="auto">
                        <a:xfrm rot="16200000">
                          <a:off x="7586817" y="1944645"/>
                          <a:ext cx="8604000" cy="3149685"/>
                        </a:xfrm>
                        <a:prstGeom prst="rect">
                          <a:avLst/>
                        </a:prstGeom>
                        <a:noFill/>
                        <a:ln w="9525">
                          <a:noFill/>
                          <a:miter lim="800000"/>
                          <a:headEnd/>
                          <a:tailEnd/>
                        </a:ln>
                      </a:spPr>
                    </a:pic>
                    <a:sp>
                      <a:nvSpPr>
                        <a:cNvPr id="115" name="ZoneTexte 114"/>
                        <a:cNvSpPr txBox="1"/>
                      </a:nvSpPr>
                      <a:spPr>
                        <a:xfrm rot="16200000">
                          <a:off x="13223219" y="4206859"/>
                          <a:ext cx="441146"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err="1">
                                <a:latin typeface="Times New Roman" pitchFamily="18" charset="0"/>
                                <a:cs typeface="Times New Roman" pitchFamily="18" charset="0"/>
                              </a:rPr>
                              <a:t>L</a:t>
                            </a:r>
                            <a:r>
                              <a:rPr lang="fr-FR" sz="2000" b="1" dirty="0" err="1" smtClean="0">
                                <a:latin typeface="Times New Roman" pitchFamily="18" charset="0"/>
                                <a:cs typeface="Times New Roman" pitchFamily="18" charset="0"/>
                              </a:rPr>
                              <a:t>f</a:t>
                            </a:r>
                            <a:endParaRPr lang="fr-FR" sz="2000" b="1" dirty="0">
                              <a:latin typeface="Times New Roman" pitchFamily="18" charset="0"/>
                              <a:cs typeface="Times New Roman" pitchFamily="18" charset="0"/>
                            </a:endParaRPr>
                          </a:p>
                        </a:txBody>
                        <a:useSpRect/>
                      </a:txSp>
                    </a:sp>
                    <a:cxnSp>
                      <a:nvCxnSpPr>
                        <a:cNvPr id="116" name="Connecteur droit avec flèche 115"/>
                        <a:cNvCxnSpPr/>
                      </a:nvCxnSpPr>
                      <a:spPr>
                        <a:xfrm flipV="1">
                          <a:off x="13212960" y="1197488"/>
                          <a:ext cx="0" cy="662400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17" name="ZoneTexte 116"/>
                        <a:cNvSpPr txBox="1"/>
                      </a:nvSpPr>
                      <a:spPr>
                        <a:xfrm>
                          <a:off x="12320804" y="476672"/>
                          <a:ext cx="526106"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err="1" smtClean="0">
                                <a:latin typeface="Times New Roman" pitchFamily="18" charset="0"/>
                                <a:cs typeface="Times New Roman" pitchFamily="18" charset="0"/>
                              </a:rPr>
                              <a:t>Wf</a:t>
                            </a:r>
                            <a:endParaRPr lang="fr-FR" sz="2000" b="1" dirty="0">
                              <a:latin typeface="Times New Roman" pitchFamily="18" charset="0"/>
                              <a:cs typeface="Times New Roman" pitchFamily="18" charset="0"/>
                            </a:endParaRPr>
                          </a:p>
                        </a:txBody>
                        <a:useSpRect/>
                      </a:txSp>
                    </a:sp>
                    <a:cxnSp>
                      <a:nvCxnSpPr>
                        <a:cNvPr id="118" name="Connecteur droit avec flèche 117"/>
                        <a:cNvCxnSpPr/>
                      </a:nvCxnSpPr>
                      <a:spPr>
                        <a:xfrm>
                          <a:off x="12204936" y="1071900"/>
                          <a:ext cx="79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19" name="ZoneTexte 118"/>
                        <a:cNvSpPr txBox="1"/>
                      </a:nvSpPr>
                      <a:spPr>
                        <a:xfrm>
                          <a:off x="12204848" y="4119463"/>
                          <a:ext cx="654346"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Wf1</a:t>
                            </a:r>
                            <a:endParaRPr lang="fr-FR" sz="2000" b="1" dirty="0">
                              <a:latin typeface="Times New Roman" pitchFamily="18" charset="0"/>
                              <a:cs typeface="Times New Roman" pitchFamily="18" charset="0"/>
                            </a:endParaRPr>
                          </a:p>
                        </a:txBody>
                        <a:useSpRect/>
                      </a:txSp>
                    </a:sp>
                    <a:cxnSp>
                      <a:nvCxnSpPr>
                        <a:cNvPr id="120" name="Connecteur droit avec flèche 119"/>
                        <a:cNvCxnSpPr/>
                      </a:nvCxnSpPr>
                      <a:spPr>
                        <a:xfrm>
                          <a:off x="12348864" y="4653136"/>
                          <a:ext cx="540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21" name="ZoneTexte 120"/>
                        <a:cNvSpPr txBox="1"/>
                      </a:nvSpPr>
                      <a:spPr>
                        <a:xfrm>
                          <a:off x="11081722" y="7173416"/>
                          <a:ext cx="370614"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a:latin typeface="Times New Roman" pitchFamily="18" charset="0"/>
                                <a:cs typeface="Times New Roman" pitchFamily="18" charset="0"/>
                              </a:rPr>
                              <a:t>D</a:t>
                            </a:r>
                            <a:endParaRPr lang="fr-FR" sz="2000" b="1" dirty="0">
                              <a:latin typeface="Times New Roman" pitchFamily="18" charset="0"/>
                              <a:cs typeface="Times New Roman" pitchFamily="18" charset="0"/>
                            </a:endParaRPr>
                          </a:p>
                        </a:txBody>
                        <a:useSpRect/>
                      </a:txSp>
                    </a:sp>
                    <a:cxnSp>
                      <a:nvCxnSpPr>
                        <a:cNvPr id="122" name="Connecteur droit avec flèche 121"/>
                        <a:cNvCxnSpPr/>
                      </a:nvCxnSpPr>
                      <a:spPr>
                        <a:xfrm>
                          <a:off x="10370740" y="7677472"/>
                          <a:ext cx="1728192"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23" name="Connecteur droit avec flèche 122"/>
                        <a:cNvCxnSpPr/>
                      </a:nvCxnSpPr>
                      <a:spPr>
                        <a:xfrm rot="16200000">
                          <a:off x="11556840" y="4528107"/>
                          <a:ext cx="115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24" name="ZoneTexte 123"/>
                        <a:cNvSpPr txBox="1"/>
                      </a:nvSpPr>
                      <a:spPr>
                        <a:xfrm rot="16200000">
                          <a:off x="11521965" y="4331825"/>
                          <a:ext cx="569387"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Lf1</a:t>
                            </a:r>
                            <a:endParaRPr lang="fr-FR" sz="2000" b="1" dirty="0">
                              <a:latin typeface="Times New Roman" pitchFamily="18" charset="0"/>
                              <a:cs typeface="Times New Roman" pitchFamily="18" charset="0"/>
                            </a:endParaRPr>
                          </a:p>
                        </a:txBody>
                        <a:useSpRect/>
                      </a:txSp>
                    </a:sp>
                    <a:sp>
                      <a:nvSpPr>
                        <a:cNvPr id="125" name="ZoneTexte 124"/>
                        <a:cNvSpPr txBox="1"/>
                      </a:nvSpPr>
                      <a:spPr>
                        <a:xfrm rot="16200000">
                          <a:off x="13769755" y="3314837"/>
                          <a:ext cx="356188"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a:t>
                            </a:r>
                            <a:endParaRPr lang="fr-FR" sz="2000" b="1" dirty="0">
                              <a:latin typeface="Times New Roman" pitchFamily="18" charset="0"/>
                              <a:cs typeface="Times New Roman" pitchFamily="18" charset="0"/>
                            </a:endParaRPr>
                          </a:p>
                        </a:txBody>
                        <a:useSpRect/>
                      </a:txSp>
                    </a:sp>
                    <a:cxnSp>
                      <a:nvCxnSpPr>
                        <a:cNvPr id="126" name="Connecteur droit avec flèche 125"/>
                        <a:cNvCxnSpPr/>
                      </a:nvCxnSpPr>
                      <a:spPr>
                        <a:xfrm flipV="1">
                          <a:off x="13717016" y="-747464"/>
                          <a:ext cx="0" cy="864000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27" name="ZoneTexte 126"/>
                        <a:cNvSpPr txBox="1"/>
                      </a:nvSpPr>
                      <a:spPr>
                        <a:xfrm>
                          <a:off x="11933783" y="-1395536"/>
                          <a:ext cx="441146" cy="40011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a:t>
                            </a:r>
                            <a:endParaRPr lang="fr-FR" sz="2000" b="1" dirty="0">
                              <a:latin typeface="Times New Roman" pitchFamily="18" charset="0"/>
                              <a:cs typeface="Times New Roman" pitchFamily="18" charset="0"/>
                            </a:endParaRPr>
                          </a:p>
                        </a:txBody>
                        <a:useSpRect/>
                      </a:txSp>
                    </a:sp>
                    <a:cxnSp>
                      <a:nvCxnSpPr>
                        <a:cNvPr id="128" name="Connecteur droit avec flèche 127"/>
                        <a:cNvCxnSpPr/>
                      </a:nvCxnSpPr>
                      <a:spPr>
                        <a:xfrm>
                          <a:off x="10318521" y="-891480"/>
                          <a:ext cx="3132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29" name="ZoneTexte 128"/>
                        <a:cNvSpPr txBox="1"/>
                      </a:nvSpPr>
                      <a:spPr>
                        <a:xfrm rot="16200000">
                          <a:off x="9929284" y="2882788"/>
                          <a:ext cx="692313"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L7</a:t>
                            </a:r>
                            <a:endParaRPr lang="fr-FR" sz="2000" b="1" dirty="0">
                              <a:latin typeface="Times New Roman" pitchFamily="18" charset="0"/>
                              <a:cs typeface="Times New Roman" pitchFamily="18" charset="0"/>
                            </a:endParaRPr>
                          </a:p>
                        </a:txBody>
                        <a:useSpRect/>
                      </a:txSp>
                    </a:sp>
                    <a:cxnSp>
                      <a:nvCxnSpPr>
                        <a:cNvPr id="130" name="Connecteur droit avec flèche 129"/>
                        <a:cNvCxnSpPr/>
                      </a:nvCxnSpPr>
                      <a:spPr>
                        <a:xfrm rot="16200000">
                          <a:off x="9342616" y="3140006"/>
                          <a:ext cx="1548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31" name="Connecteur droit avec flèche 130"/>
                        <a:cNvCxnSpPr/>
                      </a:nvCxnSpPr>
                      <a:spPr>
                        <a:xfrm>
                          <a:off x="8028384" y="1412776"/>
                          <a:ext cx="39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32" name="Connecteur droit avec flèche 131"/>
                        <a:cNvCxnSpPr/>
                      </a:nvCxnSpPr>
                      <a:spPr>
                        <a:xfrm>
                          <a:off x="7020272" y="4941168"/>
                          <a:ext cx="1512168"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137" name="Rectangle 136"/>
                        <a:cNvSpPr/>
                      </a:nvSpPr>
                      <a:spPr>
                        <a:xfrm>
                          <a:off x="8604448" y="1671191"/>
                          <a:ext cx="792088" cy="400110"/>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W3</a:t>
                            </a:r>
                            <a:endParaRPr lang="fr-FR" sz="2000" b="1" dirty="0">
                              <a:latin typeface="Times New Roman" pitchFamily="18" charset="0"/>
                              <a:cs typeface="Times New Roman" pitchFamily="18" charset="0"/>
                            </a:endParaRPr>
                          </a:p>
                        </a:txBody>
                        <a:useSpRect/>
                      </a:txSp>
                    </a:sp>
                    <a:sp>
                      <a:nvSpPr>
                        <a:cNvPr id="138" name="Rectangle 137"/>
                        <a:cNvSpPr/>
                      </a:nvSpPr>
                      <a:spPr>
                        <a:xfrm>
                          <a:off x="9180512" y="1671191"/>
                          <a:ext cx="569387" cy="400110"/>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W5</a:t>
                            </a:r>
                            <a:endParaRPr lang="fr-FR" sz="2000" b="1" dirty="0">
                              <a:latin typeface="Times New Roman" pitchFamily="18" charset="0"/>
                              <a:cs typeface="Times New Roman" pitchFamily="18" charset="0"/>
                            </a:endParaRPr>
                          </a:p>
                        </a:txBody>
                        <a:useSpRect/>
                      </a:txSp>
                    </a:sp>
                    <a:sp>
                      <a:nvSpPr>
                        <a:cNvPr id="139" name="Rectangle 138"/>
                        <a:cNvSpPr/>
                      </a:nvSpPr>
                      <a:spPr>
                        <a:xfrm>
                          <a:off x="8316416" y="4037002"/>
                          <a:ext cx="569387" cy="400110"/>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smtClean="0">
                                <a:latin typeface="Times New Roman" pitchFamily="18" charset="0"/>
                                <a:cs typeface="Times New Roman" pitchFamily="18" charset="0"/>
                              </a:rPr>
                              <a:t>W2</a:t>
                            </a:r>
                            <a:endParaRPr lang="fr-FR" sz="2000" b="1" dirty="0">
                              <a:latin typeface="Times New Roman" pitchFamily="18" charset="0"/>
                              <a:cs typeface="Times New Roman" pitchFamily="18" charset="0"/>
                            </a:endParaRPr>
                          </a:p>
                        </a:txBody>
                        <a:useSpRect/>
                      </a:txSp>
                    </a:sp>
                    <a:sp>
                      <a:nvSpPr>
                        <a:cNvPr id="140" name="Rectangle 139"/>
                        <a:cNvSpPr/>
                      </a:nvSpPr>
                      <a:spPr>
                        <a:xfrm>
                          <a:off x="8892480" y="4037002"/>
                          <a:ext cx="569387" cy="400110"/>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W4</a:t>
                            </a:r>
                            <a:endParaRPr lang="fr-FR" sz="2000" b="1" dirty="0">
                              <a:latin typeface="Times New Roman" pitchFamily="18" charset="0"/>
                              <a:cs typeface="Times New Roman" pitchFamily="18" charset="0"/>
                            </a:endParaRPr>
                          </a:p>
                        </a:txBody>
                        <a:useSpRect/>
                      </a:txSp>
                    </a:sp>
                    <a:sp>
                      <a:nvSpPr>
                        <a:cNvPr id="141" name="Rectangle 140"/>
                        <a:cNvSpPr/>
                      </a:nvSpPr>
                      <a:spPr>
                        <a:xfrm>
                          <a:off x="7956376" y="879103"/>
                          <a:ext cx="792088" cy="400110"/>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smtClean="0">
                                <a:latin typeface="Times New Roman" pitchFamily="18" charset="0"/>
                                <a:cs typeface="Times New Roman" pitchFamily="18" charset="0"/>
                              </a:rPr>
                              <a:t>W1</a:t>
                            </a:r>
                            <a:endParaRPr lang="fr-FR" sz="2000" b="1" dirty="0">
                              <a:latin typeface="Times New Roman" pitchFamily="18" charset="0"/>
                              <a:cs typeface="Times New Roman" pitchFamily="18" charset="0"/>
                            </a:endParaRPr>
                          </a:p>
                        </a:txBody>
                        <a:useSpRect/>
                      </a:txSp>
                    </a:sp>
                    <a:sp>
                      <a:nvSpPr>
                        <a:cNvPr id="142" name="Rectangle 141"/>
                        <a:cNvSpPr/>
                      </a:nvSpPr>
                      <a:spPr>
                        <a:xfrm>
                          <a:off x="7540755" y="4941168"/>
                          <a:ext cx="703653" cy="400110"/>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W8</a:t>
                            </a:r>
                            <a:endParaRPr lang="fr-FR" sz="2000" b="1" dirty="0">
                              <a:latin typeface="Times New Roman" pitchFamily="18" charset="0"/>
                              <a:cs typeface="Times New Roman" pitchFamily="18" charset="0"/>
                            </a:endParaRPr>
                          </a:p>
                        </a:txBody>
                        <a:useSpRect/>
                      </a:txSp>
                    </a:sp>
                    <a:sp>
                      <a:nvSpPr>
                        <a:cNvPr id="143" name="Rectangle 142"/>
                        <a:cNvSpPr/>
                      </a:nvSpPr>
                      <a:spPr>
                        <a:xfrm>
                          <a:off x="9453556" y="4037002"/>
                          <a:ext cx="879084" cy="400110"/>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W6</a:t>
                            </a:r>
                            <a:endParaRPr lang="fr-FR" sz="2000" b="1" dirty="0">
                              <a:latin typeface="Times New Roman" pitchFamily="18" charset="0"/>
                              <a:cs typeface="Times New Roman" pitchFamily="18" charset="0"/>
                            </a:endParaRPr>
                          </a:p>
                        </a:txBody>
                        <a:useSpRect/>
                      </a:txSp>
                    </a:sp>
                    <a:sp>
                      <a:nvSpPr>
                        <a:cNvPr id="144" name="Rectangle 143"/>
                        <a:cNvSpPr/>
                      </a:nvSpPr>
                      <a:spPr>
                        <a:xfrm>
                          <a:off x="9691245" y="1732746"/>
                          <a:ext cx="569387" cy="400110"/>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W7</a:t>
                            </a:r>
                            <a:endParaRPr lang="fr-FR" sz="2000" b="1" dirty="0">
                              <a:latin typeface="Times New Roman" pitchFamily="18" charset="0"/>
                              <a:cs typeface="Times New Roman" pitchFamily="18" charset="0"/>
                            </a:endParaRPr>
                          </a:p>
                        </a:txBody>
                        <a:useSpRect/>
                      </a:txSp>
                    </a:sp>
                    <a:sp>
                      <a:nvSpPr>
                        <a:cNvPr id="145" name="ZoneTexte 144"/>
                        <a:cNvSpPr txBox="1"/>
                      </a:nvSpPr>
                      <a:spPr>
                        <a:xfrm rot="16200000">
                          <a:off x="7842213" y="2810781"/>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L1</a:t>
                            </a:r>
                            <a:endParaRPr lang="fr-FR" sz="2000" b="1" dirty="0">
                              <a:latin typeface="Times New Roman" pitchFamily="18" charset="0"/>
                              <a:cs typeface="Times New Roman" pitchFamily="18" charset="0"/>
                            </a:endParaRPr>
                          </a:p>
                        </a:txBody>
                        <a:useSpRect/>
                      </a:txSp>
                    </a:sp>
                    <a:sp>
                      <a:nvSpPr>
                        <a:cNvPr id="146" name="ZoneTexte 145"/>
                        <a:cNvSpPr txBox="1"/>
                      </a:nvSpPr>
                      <a:spPr>
                        <a:xfrm rot="16200000">
                          <a:off x="8171475" y="2855022"/>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smtClean="0">
                                <a:latin typeface="Times New Roman" pitchFamily="18" charset="0"/>
                                <a:cs typeface="Times New Roman" pitchFamily="18" charset="0"/>
                              </a:rPr>
                              <a:t>L2</a:t>
                            </a:r>
                            <a:endParaRPr lang="fr-FR" sz="2000" b="1" dirty="0">
                              <a:latin typeface="Times New Roman" pitchFamily="18" charset="0"/>
                              <a:cs typeface="Times New Roman" pitchFamily="18" charset="0"/>
                            </a:endParaRPr>
                          </a:p>
                        </a:txBody>
                        <a:useSpRect/>
                      </a:txSp>
                    </a:sp>
                    <a:sp>
                      <a:nvSpPr>
                        <a:cNvPr id="147" name="ZoneTexte 146"/>
                        <a:cNvSpPr txBox="1"/>
                      </a:nvSpPr>
                      <a:spPr>
                        <a:xfrm rot="16200000">
                          <a:off x="8459507" y="2855021"/>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L3</a:t>
                            </a:r>
                            <a:endParaRPr lang="fr-FR" sz="2000" b="1" dirty="0">
                              <a:latin typeface="Times New Roman" pitchFamily="18" charset="0"/>
                              <a:cs typeface="Times New Roman" pitchFamily="18" charset="0"/>
                            </a:endParaRPr>
                          </a:p>
                        </a:txBody>
                        <a:useSpRect/>
                      </a:txSp>
                    </a:sp>
                    <a:sp>
                      <a:nvSpPr>
                        <a:cNvPr id="148" name="ZoneTexte 147"/>
                        <a:cNvSpPr txBox="1"/>
                      </a:nvSpPr>
                      <a:spPr>
                        <a:xfrm rot="16200000">
                          <a:off x="9395611" y="2882788"/>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L6</a:t>
                            </a:r>
                            <a:endParaRPr lang="fr-FR" sz="2000" b="1" dirty="0">
                              <a:latin typeface="Times New Roman" pitchFamily="18" charset="0"/>
                              <a:cs typeface="Times New Roman" pitchFamily="18" charset="0"/>
                            </a:endParaRPr>
                          </a:p>
                        </a:txBody>
                        <a:useSpRect/>
                      </a:txSp>
                    </a:sp>
                    <a:sp>
                      <a:nvSpPr>
                        <a:cNvPr id="150" name="ZoneTexte 149"/>
                        <a:cNvSpPr txBox="1"/>
                      </a:nvSpPr>
                      <a:spPr>
                        <a:xfrm rot="16200000">
                          <a:off x="8747539" y="2855022"/>
                          <a:ext cx="692313"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L4</a:t>
                            </a:r>
                            <a:endParaRPr lang="fr-FR" sz="2000" b="1" dirty="0">
                              <a:latin typeface="Times New Roman" pitchFamily="18" charset="0"/>
                              <a:cs typeface="Times New Roman" pitchFamily="18" charset="0"/>
                            </a:endParaRPr>
                          </a:p>
                        </a:txBody>
                        <a:useSpRect/>
                      </a:txSp>
                    </a:sp>
                    <a:sp>
                      <a:nvSpPr>
                        <a:cNvPr id="151" name="ZoneTexte 150"/>
                        <a:cNvSpPr txBox="1"/>
                      </a:nvSpPr>
                      <a:spPr>
                        <a:xfrm rot="16200000">
                          <a:off x="9073671" y="2855021"/>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L5</a:t>
                            </a:r>
                            <a:endParaRPr lang="fr-FR" sz="2000" b="1" dirty="0">
                              <a:latin typeface="Times New Roman" pitchFamily="18" charset="0"/>
                              <a:cs typeface="Times New Roman" pitchFamily="18" charset="0"/>
                            </a:endParaRPr>
                          </a:p>
                        </a:txBody>
                        <a:useSpRect/>
                      </a:txSp>
                    </a:sp>
                    <a:cxnSp>
                      <a:nvCxnSpPr>
                        <a:cNvPr id="154" name="Connecteur droit avec flèche 153"/>
                        <a:cNvCxnSpPr/>
                      </a:nvCxnSpPr>
                      <a:spPr>
                        <a:xfrm>
                          <a:off x="8388480" y="4005064"/>
                          <a:ext cx="288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55" name="Connecteur droit avec flèche 154"/>
                        <a:cNvCxnSpPr/>
                      </a:nvCxnSpPr>
                      <a:spPr>
                        <a:xfrm>
                          <a:off x="9559634" y="3933056"/>
                          <a:ext cx="21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56" name="Connecteur droit avec flèche 155"/>
                        <a:cNvCxnSpPr/>
                      </a:nvCxnSpPr>
                      <a:spPr>
                        <a:xfrm>
                          <a:off x="8668603" y="2204864"/>
                          <a:ext cx="324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57" name="Connecteur droit avec flèche 156"/>
                        <a:cNvCxnSpPr/>
                      </a:nvCxnSpPr>
                      <a:spPr>
                        <a:xfrm>
                          <a:off x="9263717" y="2204864"/>
                          <a:ext cx="324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58" name="Connecteur droit avec flèche 157"/>
                        <a:cNvCxnSpPr/>
                      </a:nvCxnSpPr>
                      <a:spPr>
                        <a:xfrm>
                          <a:off x="9756576" y="2204864"/>
                          <a:ext cx="288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0" name="Connecteur droit avec flèche 279"/>
                        <a:cNvCxnSpPr/>
                      </a:nvCxnSpPr>
                      <a:spPr>
                        <a:xfrm>
                          <a:off x="8532440" y="2780928"/>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1" name="Connecteur droit avec flèche 280"/>
                        <a:cNvCxnSpPr/>
                      </a:nvCxnSpPr>
                      <a:spPr>
                        <a:xfrm flipV="1">
                          <a:off x="8532440" y="3356992"/>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2" name="Connecteur droit avec flèche 281"/>
                        <a:cNvCxnSpPr/>
                      </a:nvCxnSpPr>
                      <a:spPr>
                        <a:xfrm>
                          <a:off x="9108504" y="2708920"/>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3" name="Connecteur droit avec flèche 282"/>
                        <a:cNvCxnSpPr/>
                      </a:nvCxnSpPr>
                      <a:spPr>
                        <a:xfrm flipV="1">
                          <a:off x="9108504" y="3450704"/>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4" name="Connecteur droit avec flèche 283"/>
                        <a:cNvCxnSpPr/>
                      </a:nvCxnSpPr>
                      <a:spPr>
                        <a:xfrm>
                          <a:off x="9684568" y="2802632"/>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5" name="Connecteur droit avec flèche 284"/>
                        <a:cNvCxnSpPr/>
                      </a:nvCxnSpPr>
                      <a:spPr>
                        <a:xfrm flipV="1">
                          <a:off x="9684568" y="3378696"/>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6" name="Connecteur droit avec flèche 285"/>
                        <a:cNvCxnSpPr/>
                      </a:nvCxnSpPr>
                      <a:spPr>
                        <a:xfrm flipH="1" flipV="1">
                          <a:off x="8820472" y="2492896"/>
                          <a:ext cx="0" cy="48460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7" name="Connecteur droit avec flèche 286"/>
                        <a:cNvCxnSpPr/>
                      </a:nvCxnSpPr>
                      <a:spPr>
                        <a:xfrm>
                          <a:off x="8820472" y="3356992"/>
                          <a:ext cx="0" cy="504056"/>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8" name="Connecteur droit avec flèche 287"/>
                        <a:cNvCxnSpPr/>
                      </a:nvCxnSpPr>
                      <a:spPr>
                        <a:xfrm flipH="1" flipV="1">
                          <a:off x="9449494" y="2492896"/>
                          <a:ext cx="0" cy="48460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9" name="Connecteur droit avec flèche 288"/>
                        <a:cNvCxnSpPr/>
                      </a:nvCxnSpPr>
                      <a:spPr>
                        <a:xfrm>
                          <a:off x="9449494" y="3356992"/>
                          <a:ext cx="0" cy="504056"/>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90" name="Connecteur droit avec flèche 289"/>
                        <a:cNvCxnSpPr/>
                      </a:nvCxnSpPr>
                      <a:spPr>
                        <a:xfrm flipV="1">
                          <a:off x="8244408" y="1556792"/>
                          <a:ext cx="0" cy="1348696"/>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91" name="Connecteur droit avec flèche 290"/>
                        <a:cNvCxnSpPr/>
                      </a:nvCxnSpPr>
                      <a:spPr>
                        <a:xfrm>
                          <a:off x="8244408" y="3284984"/>
                          <a:ext cx="0" cy="1512168"/>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96" name="Connecteur droit avec flèche 295"/>
                        <a:cNvCxnSpPr/>
                      </a:nvCxnSpPr>
                      <a:spPr>
                        <a:xfrm>
                          <a:off x="8964488" y="4005064"/>
                          <a:ext cx="288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297" name="ZoneTexte 296"/>
                        <a:cNvSpPr txBox="1"/>
                      </a:nvSpPr>
                      <a:spPr>
                        <a:xfrm rot="16200000">
                          <a:off x="6946179" y="1702893"/>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b="1" dirty="0" smtClean="0">
                                <a:latin typeface="Times New Roman" pitchFamily="18" charset="0"/>
                                <a:cs typeface="Times New Roman" pitchFamily="18" charset="0"/>
                              </a:rPr>
                              <a:t>L8</a:t>
                            </a:r>
                            <a:endParaRPr lang="fr-FR" sz="2000" b="1" dirty="0">
                              <a:latin typeface="Times New Roman" pitchFamily="18" charset="0"/>
                              <a:cs typeface="Times New Roman" pitchFamily="18" charset="0"/>
                            </a:endParaRPr>
                          </a:p>
                        </a:txBody>
                        <a:useSpRect/>
                      </a:txSp>
                    </a:sp>
                    <a:cxnSp>
                      <a:nvCxnSpPr>
                        <a:cNvPr id="298" name="Connecteur droit avec flèche 297"/>
                        <a:cNvCxnSpPr/>
                      </a:nvCxnSpPr>
                      <a:spPr>
                        <a:xfrm flipH="1" flipV="1">
                          <a:off x="7322002" y="1484824"/>
                          <a:ext cx="0" cy="32400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99" name="Connecteur droit avec flèche 298"/>
                        <a:cNvCxnSpPr/>
                      </a:nvCxnSpPr>
                      <a:spPr>
                        <a:xfrm>
                          <a:off x="7322002" y="2240904"/>
                          <a:ext cx="0" cy="32400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300" name="Connecteur droit avec flèche 299"/>
                        <a:cNvCxnSpPr/>
                      </a:nvCxnSpPr>
                      <a:spPr>
                        <a:xfrm>
                          <a:off x="7596336" y="3933056"/>
                          <a:ext cx="396000" cy="0"/>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301" name="Rectangle 300"/>
                        <a:cNvSpPr/>
                      </a:nvSpPr>
                      <a:spPr>
                        <a:xfrm>
                          <a:off x="7524328" y="3429000"/>
                          <a:ext cx="792088" cy="400110"/>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smtClean="0">
                                <a:latin typeface="Times New Roman" pitchFamily="18" charset="0"/>
                                <a:cs typeface="Times New Roman" pitchFamily="18" charset="0"/>
                              </a:rPr>
                              <a:t>W9</a:t>
                            </a:r>
                            <a:endParaRPr lang="fr-FR" sz="2000" b="1" dirty="0">
                              <a:latin typeface="Times New Roman" pitchFamily="18" charset="0"/>
                              <a:cs typeface="Times New Roman" pitchFamily="18" charset="0"/>
                            </a:endParaRPr>
                          </a:p>
                        </a:txBody>
                        <a:useSpRect/>
                      </a:txSp>
                    </a:sp>
                    <a:sp>
                      <a:nvSpPr>
                        <a:cNvPr id="302" name="ZoneTexte 301"/>
                        <a:cNvSpPr txBox="1"/>
                      </a:nvSpPr>
                      <a:spPr>
                        <a:xfrm rot="16200000">
                          <a:off x="6874171" y="2783014"/>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smtClean="0">
                                <a:latin typeface="Times New Roman" pitchFamily="18" charset="0"/>
                                <a:cs typeface="Times New Roman" pitchFamily="18" charset="0"/>
                              </a:rPr>
                              <a:t>S</a:t>
                            </a:r>
                            <a:endParaRPr lang="fr-FR" sz="2000" b="1" dirty="0">
                              <a:latin typeface="Times New Roman" pitchFamily="18" charset="0"/>
                              <a:cs typeface="Times New Roman" pitchFamily="18" charset="0"/>
                            </a:endParaRPr>
                          </a:p>
                        </a:txBody>
                        <a:useSpRect/>
                      </a:txSp>
                    </a:sp>
                    <a:cxnSp>
                      <a:nvCxnSpPr>
                        <a:cNvPr id="303" name="Connecteur droit avec flèche 302"/>
                        <a:cNvCxnSpPr/>
                      </a:nvCxnSpPr>
                      <a:spPr>
                        <a:xfrm>
                          <a:off x="7235136" y="2780928"/>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304" name="Connecteur droit avec flèche 303"/>
                        <a:cNvCxnSpPr/>
                      </a:nvCxnSpPr>
                      <a:spPr>
                        <a:xfrm flipV="1">
                          <a:off x="7235136" y="3356992"/>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305" name="ZoneTexte 304"/>
                        <a:cNvSpPr txBox="1"/>
                      </a:nvSpPr>
                      <a:spPr>
                        <a:xfrm rot="16200000">
                          <a:off x="7482172" y="1730661"/>
                          <a:ext cx="69231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dirty="0" err="1" smtClean="0">
                                <a:latin typeface="Times New Roman" pitchFamily="18" charset="0"/>
                                <a:cs typeface="Times New Roman" pitchFamily="18" charset="0"/>
                              </a:rPr>
                              <a:t>Sd</a:t>
                            </a:r>
                            <a:endParaRPr lang="fr-FR" sz="2000" b="1" dirty="0">
                              <a:latin typeface="Times New Roman" pitchFamily="18" charset="0"/>
                              <a:cs typeface="Times New Roman" pitchFamily="18" charset="0"/>
                            </a:endParaRPr>
                          </a:p>
                        </a:txBody>
                        <a:useSpRect/>
                      </a:txSp>
                    </a:sp>
                    <a:cxnSp>
                      <a:nvCxnSpPr>
                        <a:cNvPr id="306" name="Connecteur droit avec flèche 305"/>
                        <a:cNvCxnSpPr/>
                      </a:nvCxnSpPr>
                      <a:spPr>
                        <a:xfrm>
                          <a:off x="7843137" y="1628800"/>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307" name="Connecteur droit avec flèche 306"/>
                        <a:cNvCxnSpPr/>
                      </a:nvCxnSpPr>
                      <a:spPr>
                        <a:xfrm flipV="1">
                          <a:off x="7843137" y="2204864"/>
                          <a:ext cx="0" cy="194320"/>
                        </a:xfrm>
                        <a:prstGeom prst="straightConnector1">
                          <a:avLst/>
                        </a:prstGeom>
                        <a:ln w="28575">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II.5. Géométrie de l’antenne proposée.</w:t>
      </w:r>
    </w:p>
    <w:p w:rsidR="0084483D" w:rsidRPr="00FB2D2D" w:rsidRDefault="0084483D" w:rsidP="0084483D">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Figure II.5  montre la géométrie d'une antenne à fente ULB compacte. L’idée pour réaliser l’antenne proposée est basée sur la référence [7].  Cette antenne est conçue pour les applications radio cognitive. L'antenne proposée a une très petite taille par rapport aux travaux précédents avec des dimensions (22× 8 × 1,6 mm</w:t>
      </w:r>
      <w:r w:rsidRPr="00FB2D2D">
        <w:rPr>
          <w:rFonts w:asciiTheme="majorBidi" w:hAnsiTheme="majorBidi" w:cstheme="majorBidi"/>
          <w:sz w:val="24"/>
          <w:szCs w:val="24"/>
          <w:vertAlign w:val="superscript"/>
        </w:rPr>
        <w:t>3</w:t>
      </w:r>
      <w:r w:rsidRPr="00FB2D2D">
        <w:rPr>
          <w:rFonts w:asciiTheme="majorBidi" w:hAnsiTheme="majorBidi" w:cstheme="majorBidi"/>
          <w:sz w:val="24"/>
          <w:szCs w:val="24"/>
        </w:rPr>
        <w:t xml:space="preserve">). Le substrat utilisé pour la fabrication de cette antenne est  FR4 avec une constante diélectrique </w:t>
      </w:r>
      <w:proofErr w:type="spellStart"/>
      <w:r w:rsidRPr="00FB2D2D">
        <w:rPr>
          <w:rFonts w:asciiTheme="majorBidi" w:hAnsiTheme="majorBidi" w:cstheme="majorBidi"/>
          <w:sz w:val="24"/>
          <w:szCs w:val="24"/>
        </w:rPr>
        <w:t>ε</w:t>
      </w:r>
      <w:r w:rsidRPr="00FB2D2D">
        <w:rPr>
          <w:rFonts w:asciiTheme="majorBidi" w:hAnsiTheme="majorBidi" w:cstheme="majorBidi"/>
          <w:sz w:val="24"/>
          <w:szCs w:val="24"/>
          <w:vertAlign w:val="subscript"/>
        </w:rPr>
        <w:t>r</w:t>
      </w:r>
      <w:proofErr w:type="spellEnd"/>
      <w:r w:rsidRPr="00FB2D2D">
        <w:rPr>
          <w:rFonts w:asciiTheme="majorBidi" w:hAnsiTheme="majorBidi" w:cstheme="majorBidi"/>
          <w:sz w:val="24"/>
          <w:szCs w:val="24"/>
        </w:rPr>
        <w:t xml:space="preserve"> = 4.3, et une épaisseur de 1,6 </w:t>
      </w:r>
      <w:proofErr w:type="spellStart"/>
      <w:r w:rsidRPr="00FB2D2D">
        <w:rPr>
          <w:rFonts w:asciiTheme="majorBidi" w:hAnsiTheme="majorBidi" w:cstheme="majorBidi"/>
          <w:sz w:val="24"/>
          <w:szCs w:val="24"/>
        </w:rPr>
        <w:t>mm.</w:t>
      </w:r>
      <w:proofErr w:type="spellEnd"/>
      <w:r w:rsidRPr="00FB2D2D">
        <w:rPr>
          <w:rFonts w:asciiTheme="majorBidi" w:hAnsiTheme="majorBidi" w:cstheme="majorBidi"/>
          <w:sz w:val="24"/>
          <w:szCs w:val="24"/>
        </w:rPr>
        <w:t xml:space="preserve">  Une ligne </w:t>
      </w:r>
      <w:r w:rsidR="00145835" w:rsidRPr="00FB2D2D">
        <w:rPr>
          <w:rFonts w:asciiTheme="majorBidi" w:hAnsiTheme="majorBidi" w:cstheme="majorBidi"/>
          <w:sz w:val="24"/>
          <w:szCs w:val="24"/>
        </w:rPr>
        <w:t>micros trip</w:t>
      </w:r>
      <w:r w:rsidRPr="00FB2D2D">
        <w:rPr>
          <w:rFonts w:asciiTheme="majorBidi" w:hAnsiTheme="majorBidi" w:cstheme="majorBidi"/>
          <w:sz w:val="24"/>
          <w:szCs w:val="24"/>
        </w:rPr>
        <w:t xml:space="preserve"> 50 Ω avec une longueur de </w:t>
      </w:r>
      <w:proofErr w:type="spellStart"/>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f</w:t>
      </w:r>
      <w:proofErr w:type="spellEnd"/>
      <w:r w:rsidRPr="00FB2D2D">
        <w:rPr>
          <w:rFonts w:asciiTheme="majorBidi" w:hAnsiTheme="majorBidi" w:cstheme="majorBidi"/>
          <w:sz w:val="24"/>
          <w:szCs w:val="24"/>
        </w:rPr>
        <w:t xml:space="preserve"> = 17 mm et une largeur de </w:t>
      </w:r>
      <w:proofErr w:type="spellStart"/>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f</w:t>
      </w:r>
      <w:proofErr w:type="spellEnd"/>
      <w:r w:rsidRPr="00FB2D2D">
        <w:rPr>
          <w:rFonts w:asciiTheme="majorBidi" w:hAnsiTheme="majorBidi" w:cstheme="majorBidi"/>
          <w:sz w:val="24"/>
          <w:szCs w:val="24"/>
          <w:vertAlign w:val="subscript"/>
        </w:rPr>
        <w:t xml:space="preserve"> </w:t>
      </w:r>
      <w:r w:rsidRPr="00FB2D2D">
        <w:rPr>
          <w:rFonts w:asciiTheme="majorBidi" w:hAnsiTheme="majorBidi" w:cstheme="majorBidi"/>
          <w:sz w:val="24"/>
          <w:szCs w:val="24"/>
        </w:rPr>
        <w:t xml:space="preserve">= 2 mm, est </w:t>
      </w:r>
      <w:r w:rsidRPr="00FB2D2D">
        <w:rPr>
          <w:rFonts w:asciiTheme="majorBidi" w:hAnsiTheme="majorBidi" w:cstheme="majorBidi"/>
          <w:sz w:val="24"/>
          <w:szCs w:val="24"/>
        </w:rPr>
        <w:lastRenderedPageBreak/>
        <w:t>utilisée pour alimentation de la structure d’antenne. Une fente étagée de différentes formes est constituées pour réaliser une antenne à fente ULB compacte. Les dimensions optimisées de l'antenne simulée avec HFSS et CST sont illustrées dans le tableau II. 2.</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Tableau II. 2. Paramètres d’antenne proposée.</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296"/>
        <w:gridCol w:w="1238"/>
        <w:gridCol w:w="1559"/>
        <w:gridCol w:w="1332"/>
        <w:gridCol w:w="1417"/>
        <w:gridCol w:w="1342"/>
      </w:tblGrid>
      <w:tr w:rsidR="008C1819" w:rsidRPr="00FB2D2D" w:rsidTr="008C1819">
        <w:trPr>
          <w:trHeight w:val="776"/>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paramètre</w:t>
            </w:r>
          </w:p>
        </w:tc>
        <w:tc>
          <w:tcPr>
            <w:tcW w:w="1238"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taille (mm)</w:t>
            </w:r>
          </w:p>
        </w:tc>
        <w:tc>
          <w:tcPr>
            <w:tcW w:w="1559" w:type="dxa"/>
            <w:vAlign w:val="center"/>
          </w:tcPr>
          <w:p w:rsidR="008C1819" w:rsidRPr="00FB2D2D" w:rsidRDefault="008C1819" w:rsidP="008C1819">
            <w:pPr>
              <w:spacing w:after="0" w:line="360" w:lineRule="auto"/>
              <w:ind w:firstLine="34"/>
              <w:jc w:val="center"/>
              <w:rPr>
                <w:rFonts w:asciiTheme="majorBidi" w:hAnsiTheme="majorBidi" w:cstheme="majorBidi"/>
                <w:b/>
                <w:bCs/>
                <w:sz w:val="24"/>
                <w:szCs w:val="24"/>
              </w:rPr>
            </w:pPr>
            <w:r w:rsidRPr="00FB2D2D">
              <w:rPr>
                <w:rFonts w:asciiTheme="majorBidi" w:hAnsiTheme="majorBidi" w:cstheme="majorBidi"/>
                <w:b/>
                <w:bCs/>
                <w:sz w:val="24"/>
                <w:szCs w:val="24"/>
              </w:rPr>
              <w:t>Paramètre</w:t>
            </w:r>
          </w:p>
        </w:tc>
        <w:tc>
          <w:tcPr>
            <w:tcW w:w="1332" w:type="dxa"/>
            <w:vAlign w:val="center"/>
          </w:tcPr>
          <w:p w:rsidR="008C1819" w:rsidRPr="00FB2D2D" w:rsidRDefault="008C1819" w:rsidP="008C1819">
            <w:pPr>
              <w:spacing w:after="0" w:line="360" w:lineRule="auto"/>
              <w:ind w:firstLine="33"/>
              <w:jc w:val="center"/>
              <w:rPr>
                <w:rFonts w:asciiTheme="majorBidi" w:hAnsiTheme="majorBidi" w:cstheme="majorBidi"/>
                <w:b/>
                <w:bCs/>
                <w:sz w:val="24"/>
                <w:szCs w:val="24"/>
              </w:rPr>
            </w:pPr>
            <w:r w:rsidRPr="00FB2D2D">
              <w:rPr>
                <w:rFonts w:asciiTheme="majorBidi" w:hAnsiTheme="majorBidi" w:cstheme="majorBidi"/>
                <w:b/>
                <w:bCs/>
                <w:sz w:val="24"/>
                <w:szCs w:val="24"/>
              </w:rPr>
              <w:t>taille (mm)</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b/>
                <w:bCs/>
                <w:sz w:val="24"/>
                <w:szCs w:val="24"/>
              </w:rPr>
            </w:pPr>
            <w:r w:rsidRPr="00FB2D2D">
              <w:rPr>
                <w:rFonts w:asciiTheme="majorBidi" w:hAnsiTheme="majorBidi" w:cstheme="majorBidi"/>
                <w:b/>
                <w:bCs/>
                <w:sz w:val="24"/>
                <w:szCs w:val="24"/>
              </w:rPr>
              <w:t>Paramètre</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b/>
                <w:bCs/>
                <w:sz w:val="24"/>
                <w:szCs w:val="24"/>
              </w:rPr>
            </w:pPr>
            <w:r w:rsidRPr="00FB2D2D">
              <w:rPr>
                <w:rFonts w:asciiTheme="majorBidi" w:hAnsiTheme="majorBidi" w:cstheme="majorBidi"/>
                <w:b/>
                <w:bCs/>
                <w:sz w:val="24"/>
                <w:szCs w:val="24"/>
              </w:rPr>
              <w:t>taille (mm)</w:t>
            </w:r>
          </w:p>
        </w:tc>
      </w:tr>
      <w:tr w:rsidR="008C1819" w:rsidRPr="00FB2D2D" w:rsidTr="008C1819">
        <w:trPr>
          <w:trHeight w:val="427"/>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22</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3</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4.5</w:t>
            </w:r>
          </w:p>
        </w:tc>
        <w:tc>
          <w:tcPr>
            <w:tcW w:w="1417"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2</w:t>
            </w:r>
          </w:p>
        </w:tc>
        <w:tc>
          <w:tcPr>
            <w:tcW w:w="134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0.8</w:t>
            </w:r>
          </w:p>
        </w:tc>
      </w:tr>
      <w:tr w:rsidR="008C1819" w:rsidRPr="00FB2D2D" w:rsidTr="008C1819">
        <w:trPr>
          <w:trHeight w:val="405"/>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8</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3</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0.8</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7</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4.2</w:t>
            </w:r>
          </w:p>
        </w:tc>
      </w:tr>
      <w:tr w:rsidR="008C1819" w:rsidRPr="00FB2D2D" w:rsidTr="008C1819">
        <w:trPr>
          <w:trHeight w:val="410"/>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proofErr w:type="spellStart"/>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f</w:t>
            </w:r>
            <w:proofErr w:type="spellEnd"/>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17</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4</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1.3</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7</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0.6</w:t>
            </w:r>
          </w:p>
        </w:tc>
      </w:tr>
      <w:tr w:rsidR="008C1819" w:rsidRPr="00FB2D2D" w:rsidTr="008C1819">
        <w:trPr>
          <w:trHeight w:val="403"/>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proofErr w:type="spellStart"/>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f</w:t>
            </w:r>
            <w:proofErr w:type="spellEnd"/>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4</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0.7</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8</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2.9</w:t>
            </w:r>
          </w:p>
        </w:tc>
      </w:tr>
      <w:tr w:rsidR="008C1819" w:rsidRPr="00FB2D2D" w:rsidTr="008C1819">
        <w:trPr>
          <w:trHeight w:val="409"/>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f1</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3</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5</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4.5</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8</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3.3</w:t>
            </w:r>
          </w:p>
        </w:tc>
      </w:tr>
      <w:tr w:rsidR="008C1819" w:rsidRPr="00FB2D2D" w:rsidTr="008C1819">
        <w:trPr>
          <w:trHeight w:val="409"/>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f1</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1.2</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5</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0.8</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9</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1</w:t>
            </w:r>
          </w:p>
        </w:tc>
      </w:tr>
      <w:tr w:rsidR="008C1819" w:rsidRPr="00FB2D2D" w:rsidTr="008C1819">
        <w:trPr>
          <w:trHeight w:val="409"/>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D</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5</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6</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0.6</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proofErr w:type="spellStart"/>
            <w:r w:rsidRPr="00FB2D2D">
              <w:rPr>
                <w:rFonts w:asciiTheme="majorBidi" w:hAnsiTheme="majorBidi" w:cstheme="majorBidi"/>
                <w:sz w:val="24"/>
                <w:szCs w:val="24"/>
              </w:rPr>
              <w:t>sd</w:t>
            </w:r>
            <w:proofErr w:type="spellEnd"/>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1</w:t>
            </w:r>
          </w:p>
        </w:tc>
      </w:tr>
      <w:tr w:rsidR="008C1819" w:rsidRPr="00FB2D2D" w:rsidTr="008C1819">
        <w:trPr>
          <w:trHeight w:val="409"/>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w:t>
            </w:r>
            <w:r w:rsidRPr="00FB2D2D">
              <w:rPr>
                <w:rFonts w:asciiTheme="majorBidi" w:hAnsiTheme="majorBidi" w:cstheme="majorBidi"/>
                <w:sz w:val="24"/>
                <w:szCs w:val="24"/>
                <w:vertAlign w:val="subscript"/>
              </w:rPr>
              <w:t>1</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8.6</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6</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0.5</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s</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0.8</w:t>
            </w:r>
          </w:p>
        </w:tc>
      </w:tr>
      <w:tr w:rsidR="008C1819" w:rsidRPr="00FB2D2D" w:rsidTr="008C1819">
        <w:trPr>
          <w:trHeight w:val="409"/>
          <w:jc w:val="center"/>
        </w:trPr>
        <w:tc>
          <w:tcPr>
            <w:tcW w:w="1296"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1</w:t>
            </w:r>
          </w:p>
        </w:tc>
        <w:tc>
          <w:tcPr>
            <w:tcW w:w="1238"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w:t>
            </w:r>
          </w:p>
        </w:tc>
        <w:tc>
          <w:tcPr>
            <w:tcW w:w="1559"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w:t>
            </w:r>
            <w:r w:rsidRPr="00FB2D2D">
              <w:rPr>
                <w:rFonts w:asciiTheme="majorBidi" w:hAnsiTheme="majorBidi" w:cstheme="majorBidi"/>
                <w:sz w:val="24"/>
                <w:szCs w:val="24"/>
                <w:vertAlign w:val="subscript"/>
              </w:rPr>
              <w:t>2</w:t>
            </w:r>
          </w:p>
        </w:tc>
        <w:tc>
          <w:tcPr>
            <w:tcW w:w="1332"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0.7</w:t>
            </w:r>
          </w:p>
        </w:tc>
        <w:tc>
          <w:tcPr>
            <w:tcW w:w="1417" w:type="dxa"/>
            <w:vAlign w:val="center"/>
          </w:tcPr>
          <w:p w:rsidR="008C1819" w:rsidRPr="00FB2D2D" w:rsidRDefault="008C1819" w:rsidP="008C1819">
            <w:pPr>
              <w:spacing w:after="0" w:line="360" w:lineRule="auto"/>
              <w:ind w:firstLine="34"/>
              <w:jc w:val="center"/>
              <w:rPr>
                <w:rFonts w:asciiTheme="majorBidi" w:hAnsiTheme="majorBidi" w:cstheme="majorBidi"/>
                <w:sz w:val="24"/>
                <w:szCs w:val="24"/>
              </w:rPr>
            </w:pPr>
            <w:r w:rsidRPr="00FB2D2D">
              <w:rPr>
                <w:rFonts w:asciiTheme="majorBidi" w:hAnsiTheme="majorBidi" w:cstheme="majorBidi"/>
                <w:sz w:val="24"/>
                <w:szCs w:val="24"/>
              </w:rPr>
              <w:t>h</w:t>
            </w:r>
          </w:p>
        </w:tc>
        <w:tc>
          <w:tcPr>
            <w:tcW w:w="1342" w:type="dxa"/>
            <w:vAlign w:val="center"/>
          </w:tcPr>
          <w:p w:rsidR="008C1819" w:rsidRPr="00FB2D2D" w:rsidRDefault="008C1819" w:rsidP="008C1819">
            <w:pPr>
              <w:spacing w:after="0" w:line="360" w:lineRule="auto"/>
              <w:ind w:firstLine="33"/>
              <w:jc w:val="center"/>
              <w:rPr>
                <w:rFonts w:asciiTheme="majorBidi" w:hAnsiTheme="majorBidi" w:cstheme="majorBidi"/>
                <w:sz w:val="24"/>
                <w:szCs w:val="24"/>
              </w:rPr>
            </w:pPr>
            <w:r w:rsidRPr="00FB2D2D">
              <w:rPr>
                <w:rFonts w:asciiTheme="majorBidi" w:hAnsiTheme="majorBidi" w:cstheme="majorBidi"/>
                <w:sz w:val="24"/>
                <w:szCs w:val="24"/>
              </w:rPr>
              <w:t>1.6</w:t>
            </w:r>
          </w:p>
        </w:tc>
      </w:tr>
    </w:tbl>
    <w:p w:rsidR="008C1819" w:rsidRPr="00FB2D2D" w:rsidRDefault="008C1819" w:rsidP="008C1819">
      <w:pPr>
        <w:spacing w:before="240"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II.4.2 Evolution de l’antenne proposée </w:t>
      </w:r>
    </w:p>
    <w:p w:rsidR="008C1819" w:rsidRPr="00FB2D2D" w:rsidRDefault="008C1819" w:rsidP="008C1819">
      <w:pPr>
        <w:spacing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4620895" cy="3008112"/>
            <wp:effectExtent l="19050" t="0" r="8255" b="0"/>
            <wp:docPr id="284" name="Image 1" descr="C:\Users\boulam\Desktop\master 2021\Re__hfss_cst\ETA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ulam\Desktop\master 2021\Re__hfss_cst\ETAPE.png"/>
                    <pic:cNvPicPr>
                      <a:picLocks noChangeAspect="1" noChangeArrowheads="1"/>
                    </pic:cNvPicPr>
                  </pic:nvPicPr>
                  <pic:blipFill>
                    <a:blip r:embed="rId42" cstate="print"/>
                    <a:srcRect/>
                    <a:stretch>
                      <a:fillRect/>
                    </a:stretch>
                  </pic:blipFill>
                  <pic:spPr bwMode="auto">
                    <a:xfrm>
                      <a:off x="0" y="0"/>
                      <a:ext cx="4620713" cy="3007993"/>
                    </a:xfrm>
                    <a:prstGeom prst="rect">
                      <a:avLst/>
                    </a:prstGeom>
                    <a:noFill/>
                    <a:ln w="9525">
                      <a:noFill/>
                      <a:miter lim="800000"/>
                      <a:headEnd/>
                      <a:tailEnd/>
                    </a:ln>
                  </pic:spPr>
                </pic:pic>
              </a:graphicData>
            </a:graphic>
          </wp:inline>
        </w:drawing>
      </w:r>
    </w:p>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b/>
          <w:bCs/>
          <w:sz w:val="24"/>
          <w:szCs w:val="24"/>
        </w:rPr>
        <w:t xml:space="preserve">                    </w:t>
      </w:r>
      <w:r w:rsidR="00121042" w:rsidRPr="00FB2D2D">
        <w:rPr>
          <w:rFonts w:asciiTheme="majorBidi" w:hAnsiTheme="majorBidi" w:cstheme="majorBidi"/>
          <w:b/>
          <w:bCs/>
          <w:sz w:val="24"/>
          <w:szCs w:val="24"/>
        </w:rPr>
        <w:t xml:space="preserve">       </w:t>
      </w:r>
      <w:r w:rsidRPr="00FB2D2D">
        <w:rPr>
          <w:rFonts w:asciiTheme="majorBidi" w:hAnsiTheme="majorBidi" w:cstheme="majorBidi"/>
          <w:b/>
          <w:bCs/>
          <w:sz w:val="24"/>
          <w:szCs w:val="24"/>
        </w:rPr>
        <w:t xml:space="preserve">  </w:t>
      </w:r>
      <w:r w:rsidRPr="00FB2D2D">
        <w:rPr>
          <w:rFonts w:asciiTheme="majorBidi" w:hAnsiTheme="majorBidi" w:cstheme="majorBidi"/>
          <w:sz w:val="24"/>
          <w:szCs w:val="24"/>
        </w:rPr>
        <w:t>(</w:t>
      </w:r>
      <w:proofErr w:type="gramStart"/>
      <w:r w:rsidRPr="00FB2D2D">
        <w:rPr>
          <w:rFonts w:asciiTheme="majorBidi" w:hAnsiTheme="majorBidi" w:cstheme="majorBidi"/>
          <w:sz w:val="24"/>
          <w:szCs w:val="24"/>
        </w:rPr>
        <w:t>a</w:t>
      </w:r>
      <w:proofErr w:type="gramEnd"/>
      <w:r w:rsidRPr="00FB2D2D">
        <w:rPr>
          <w:rFonts w:asciiTheme="majorBidi" w:hAnsiTheme="majorBidi" w:cstheme="majorBidi"/>
          <w:sz w:val="24"/>
          <w:szCs w:val="24"/>
        </w:rPr>
        <w:t>)                          (b)                        (c)                          (d)</w:t>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II.6. Différentes structures des fentes élémentaires : (a) structure I, (b) structure II, (c) structure III et (d) Antenne proposée.</w:t>
      </w:r>
    </w:p>
    <w:p w:rsidR="008C1819" w:rsidRPr="00FB2D2D" w:rsidRDefault="008C1819" w:rsidP="008941DD">
      <w:pPr>
        <w:spacing w:after="0" w:line="360" w:lineRule="auto"/>
        <w:ind w:firstLine="708"/>
        <w:jc w:val="both"/>
        <w:rPr>
          <w:rFonts w:asciiTheme="majorBidi" w:hAnsiTheme="majorBidi" w:cstheme="majorBidi"/>
          <w:sz w:val="24"/>
          <w:szCs w:val="24"/>
        </w:rPr>
      </w:pPr>
      <w:r w:rsidRPr="00FB2D2D">
        <w:rPr>
          <w:rFonts w:asciiTheme="majorBidi" w:hAnsiTheme="majorBidi" w:cstheme="majorBidi"/>
          <w:sz w:val="24"/>
          <w:szCs w:val="24"/>
        </w:rPr>
        <w:lastRenderedPageBreak/>
        <w:t xml:space="preserve">Figure II. 6 </w:t>
      </w:r>
      <w:proofErr w:type="gramStart"/>
      <w:r w:rsidRPr="00FB2D2D">
        <w:rPr>
          <w:rFonts w:asciiTheme="majorBidi" w:hAnsiTheme="majorBidi" w:cstheme="majorBidi"/>
          <w:sz w:val="24"/>
          <w:szCs w:val="24"/>
        </w:rPr>
        <w:t>présente</w:t>
      </w:r>
      <w:proofErr w:type="gramEnd"/>
      <w:r w:rsidRPr="00FB2D2D">
        <w:rPr>
          <w:rFonts w:asciiTheme="majorBidi" w:hAnsiTheme="majorBidi" w:cstheme="majorBidi"/>
          <w:sz w:val="24"/>
          <w:szCs w:val="24"/>
        </w:rPr>
        <w:t xml:space="preserve"> les différentes structures de fentes élémentaires intégrées au </w:t>
      </w:r>
      <w:r w:rsidR="00145835" w:rsidRPr="00FB2D2D">
        <w:rPr>
          <w:rFonts w:asciiTheme="majorBidi" w:hAnsiTheme="majorBidi" w:cstheme="majorBidi"/>
          <w:sz w:val="24"/>
          <w:szCs w:val="24"/>
        </w:rPr>
        <w:t>niveau</w:t>
      </w:r>
      <w:r w:rsidRPr="00FB2D2D">
        <w:rPr>
          <w:rFonts w:asciiTheme="majorBidi" w:hAnsiTheme="majorBidi" w:cstheme="majorBidi"/>
          <w:sz w:val="24"/>
          <w:szCs w:val="24"/>
        </w:rPr>
        <w:t xml:space="preserve"> du plan de masse pour créer une antenne couvrant la bande ULB. De plus les résultats de simulation de différentes structures sont calculés et tracés sur la même figure II.7. La première structure (Structure I) est une fente rectangulaire qui offre une bande de fréquence entre 4.7 GHz et 7.7 GHz. La deuxième fente élémentaire a</w:t>
      </w:r>
      <w:r w:rsidR="008941DD"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la forme de trois T attachés (Structure II) avec une fréquence de résonance autour de 3 GHz. La troisième fente est un circuit ouvert, comme montré sur la Figure II. 6 (c). Cette dernière fonction alentour de la une fréquence de résonance 9,7 GHz. La quatrième structure est la combinaison des trois précédentes fentes pour aboutir à la structure finale proposée (Figure II. 2 (d)), ce qui donne une antenne qui assure  bande d’opération entre  3.1 GHz à 11.5 GHz. </w:t>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4781550" cy="3562350"/>
            <wp:effectExtent l="0" t="0" r="0" b="0"/>
            <wp:docPr id="285" name="Image 12"/>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43" cstate="print"/>
                    <a:srcRect/>
                    <a:stretch>
                      <a:fillRect/>
                    </a:stretch>
                  </pic:blipFill>
                  <pic:spPr bwMode="auto">
                    <a:xfrm>
                      <a:off x="0" y="0"/>
                      <a:ext cx="4789084" cy="3567963"/>
                    </a:xfrm>
                    <a:prstGeom prst="rect">
                      <a:avLst/>
                    </a:prstGeom>
                    <a:noFill/>
                    <a:ln w="9525">
                      <a:noFill/>
                      <a:miter lim="800000"/>
                      <a:headEnd/>
                      <a:tailEnd/>
                    </a:ln>
                    <a:effectLst/>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II.7. Coefficient de réflexion des fentes élémentaires dans la figure. II.6.</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II.4.3 Antenne à fente ULB reconfigurable</w:t>
      </w:r>
    </w:p>
    <w:p w:rsidR="008C1819" w:rsidRPr="00FB2D2D" w:rsidRDefault="008C1819" w:rsidP="008C1819">
      <w:pPr>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La reconfiguration de l'antenne ULB est réalisée à l'aide de trois diodes PIN. Les trois diodes sont intégrées au </w:t>
      </w:r>
      <w:r w:rsidR="00145835" w:rsidRPr="00FB2D2D">
        <w:rPr>
          <w:rFonts w:asciiTheme="majorBidi" w:hAnsiTheme="majorBidi" w:cstheme="majorBidi"/>
          <w:sz w:val="24"/>
          <w:szCs w:val="24"/>
        </w:rPr>
        <w:t>niveau</w:t>
      </w:r>
      <w:r w:rsidRPr="00FB2D2D">
        <w:rPr>
          <w:rFonts w:asciiTheme="majorBidi" w:hAnsiTheme="majorBidi" w:cstheme="majorBidi"/>
          <w:sz w:val="24"/>
          <w:szCs w:val="24"/>
        </w:rPr>
        <w:t xml:space="preserve"> du plan de masse.  Les diodes PIN sont utilisées en deux modes (mode ON pour une diode polarisée en directe ou et mode OFF pour une diode polarisée en inverse) pour réaliser la reconfiguration de la fréquence de l'antenne. Cette méthode permet la reconfiguration des fréquences de fonctionnement à ULB bande, à large bande et à bande étroite. Les trois diodes D1, D2 et D3 sont  positionnées dans la fente étagée. Le rôle des trois </w:t>
      </w:r>
      <w:r w:rsidRPr="00FB2D2D">
        <w:rPr>
          <w:rFonts w:asciiTheme="majorBidi" w:hAnsiTheme="majorBidi" w:cstheme="majorBidi"/>
          <w:sz w:val="24"/>
          <w:szCs w:val="24"/>
        </w:rPr>
        <w:lastRenderedPageBreak/>
        <w:t>diodes est de contrôler la longueur de la distribution de courant où il y a une relation entre la longueur de la distribution de courant et la fréquence de résonance de l'antenne. Si les diodes sont placées sur en mode OFF, il n'y a pas d'effet sur la distribution du courant, et si au moins l’une des diodes est commutée à l'état ON la distribution du courant va être affectée ce sui conduit à un changement sur la bande passante de l’antenne en question. La position des trois diodes est illustrée dans la Figure II.8.</w:t>
      </w:r>
    </w:p>
    <w:p w:rsidR="008C1819" w:rsidRPr="00FB2D2D" w:rsidRDefault="008C1819" w:rsidP="008C1819">
      <w:pPr>
        <w:spacing w:line="360" w:lineRule="auto"/>
        <w:ind w:firstLine="567"/>
        <w:jc w:val="lowKashida"/>
        <w:rPr>
          <w:rFonts w:asciiTheme="majorBidi" w:hAnsiTheme="majorBidi" w:cstheme="majorBidi"/>
          <w:sz w:val="24"/>
          <w:szCs w:val="24"/>
        </w:rPr>
      </w:pPr>
      <w:r w:rsidRPr="00FB2D2D">
        <w:rPr>
          <w:rFonts w:asciiTheme="majorBidi" w:hAnsiTheme="majorBidi" w:cstheme="majorBidi"/>
          <w:sz w:val="24"/>
          <w:szCs w:val="24"/>
        </w:rPr>
        <w:t>Les diodes PIN utilisées dans ce travail ont été modélisées sous le logiciel HFSS selon deux modes ON et OFF. Pour l'état ON, un circuit RL en série est utilisé, tandis que l'état OFF est modélisé en utilisant un circuit RC parallèle  en série avec un élément L (Bobine) [8]. La Figure II. 9</w:t>
      </w:r>
      <w:r w:rsidR="008941DD" w:rsidRPr="00FB2D2D">
        <w:rPr>
          <w:rFonts w:asciiTheme="majorBidi" w:hAnsiTheme="majorBidi" w:cstheme="majorBidi"/>
          <w:sz w:val="24"/>
          <w:szCs w:val="24"/>
        </w:rPr>
        <w:t xml:space="preserve"> </w:t>
      </w:r>
      <w:r w:rsidRPr="00FB2D2D">
        <w:rPr>
          <w:rFonts w:asciiTheme="majorBidi" w:hAnsiTheme="majorBidi" w:cstheme="majorBidi"/>
          <w:sz w:val="24"/>
          <w:szCs w:val="24"/>
        </w:rPr>
        <w:t>illustre le modèle RLC de la diode PIN dans l’état ON et OFF. Les valeurs optimales des différents éléments localisés R, L et C sont résumées dans le Tableau II.3.</w:t>
      </w:r>
    </w:p>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noProof/>
          <w:sz w:val="24"/>
          <w:szCs w:val="24"/>
        </w:rPr>
        <w:drawing>
          <wp:inline distT="0" distB="0" distL="0" distR="0">
            <wp:extent cx="1447800" cy="3448050"/>
            <wp:effectExtent l="19050" t="0" r="0" b="0"/>
            <wp:docPr id="286"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304000" cy="6226866"/>
                      <a:chOff x="3275856" y="260648"/>
                      <a:chExt cx="2304000" cy="6226866"/>
                    </a:xfrm>
                  </a:grpSpPr>
                  <a:grpSp>
                    <a:nvGrpSpPr>
                      <a:cNvPr id="26" name="Groupe 25"/>
                      <a:cNvGrpSpPr/>
                    </a:nvGrpSpPr>
                    <a:grpSpPr>
                      <a:xfrm>
                        <a:off x="3275856" y="260648"/>
                        <a:ext cx="2304000" cy="6226866"/>
                        <a:chOff x="3275856" y="260648"/>
                        <a:chExt cx="2304000" cy="6226866"/>
                      </a:xfrm>
                    </a:grpSpPr>
                    <a:pic>
                      <a:nvPicPr>
                        <a:cNvPr id="4" name="Picture 6"/>
                        <a:cNvPicPr>
                          <a:picLocks noChangeAspect="1" noChangeArrowheads="1"/>
                        </a:cNvPicPr>
                      </a:nvPicPr>
                      <a:blipFill>
                        <a:blip r:embed="rId44" cstate="print"/>
                        <a:srcRect l="38931" t="30313" r="2405" b="32281"/>
                        <a:stretch>
                          <a:fillRect/>
                        </a:stretch>
                      </a:blipFill>
                      <a:spPr bwMode="auto">
                        <a:xfrm rot="16200000">
                          <a:off x="1314423" y="2222081"/>
                          <a:ext cx="6226866" cy="2304000"/>
                        </a:xfrm>
                        <a:prstGeom prst="rect">
                          <a:avLst/>
                        </a:prstGeom>
                        <a:noFill/>
                        <a:ln w="9525">
                          <a:noFill/>
                          <a:miter lim="800000"/>
                          <a:headEnd/>
                          <a:tailEnd/>
                        </a:ln>
                      </a:spPr>
                    </a:pic>
                    <a:grpSp>
                      <a:nvGrpSpPr>
                        <a:cNvPr id="5" name="Groupe 8"/>
                        <a:cNvGrpSpPr/>
                      </a:nvGrpSpPr>
                      <a:grpSpPr>
                        <a:xfrm>
                          <a:off x="3635895" y="2104831"/>
                          <a:ext cx="324000" cy="288000"/>
                          <a:chOff x="2545984" y="3400426"/>
                          <a:chExt cx="285919" cy="237600"/>
                        </a:xfrm>
                      </a:grpSpPr>
                      <a:sp>
                        <a:nvSpPr>
                          <a:cNvPr id="2" name="Rectangle 4"/>
                          <a:cNvSpPr/>
                        </a:nvSpPr>
                        <a:spPr>
                          <a:xfrm rot="10800000">
                            <a:off x="2548472" y="3400426"/>
                            <a:ext cx="283431" cy="237590"/>
                          </a:xfrm>
                          <a:prstGeom prst="rect">
                            <a:avLst/>
                          </a:prstGeom>
                          <a:solidFill>
                            <a:srgbClr val="00B050"/>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Triangle isocèle 5"/>
                          <a:cNvSpPr/>
                        </a:nvSpPr>
                        <a:spPr>
                          <a:xfrm rot="10800000" flipH="1">
                            <a:off x="2603582" y="3500595"/>
                            <a:ext cx="179961" cy="78986"/>
                          </a:xfrm>
                          <a:prstGeom prst="triangle">
                            <a:avLst/>
                          </a:prstGeom>
                          <a:solidFill>
                            <a:schemeClr val="tx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Connecteur droit 6"/>
                          <a:cNvCxnSpPr/>
                        </a:nvCxnSpPr>
                        <a:spPr>
                          <a:xfrm rot="10800000" flipH="1">
                            <a:off x="2545984" y="3579587"/>
                            <a:ext cx="283399" cy="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9" name="Connecteur droit 7"/>
                          <a:cNvCxnSpPr/>
                        </a:nvCxnSpPr>
                        <a:spPr>
                          <a:xfrm rot="10800000" flipV="1">
                            <a:off x="2692000" y="3400436"/>
                            <a:ext cx="0" cy="23759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grpSp>
                    <a:grpSp>
                      <a:nvGrpSpPr>
                        <a:cNvPr id="6" name="Groupe 9"/>
                        <a:cNvGrpSpPr/>
                      </a:nvGrpSpPr>
                      <a:grpSpPr>
                        <a:xfrm>
                          <a:off x="3635896" y="2924976"/>
                          <a:ext cx="324000" cy="288000"/>
                          <a:chOff x="2545984" y="3400426"/>
                          <a:chExt cx="285919" cy="237600"/>
                        </a:xfrm>
                      </a:grpSpPr>
                      <a:sp>
                        <a:nvSpPr>
                          <a:cNvPr id="11" name="Rectangle 10"/>
                          <a:cNvSpPr/>
                        </a:nvSpPr>
                        <a:spPr>
                          <a:xfrm rot="10800000">
                            <a:off x="2548472" y="3400426"/>
                            <a:ext cx="283431" cy="237590"/>
                          </a:xfrm>
                          <a:prstGeom prst="rect">
                            <a:avLst/>
                          </a:prstGeom>
                          <a:solidFill>
                            <a:srgbClr val="00B050"/>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Triangle isocèle 11"/>
                          <a:cNvSpPr/>
                        </a:nvSpPr>
                        <a:spPr>
                          <a:xfrm rot="10800000" flipH="1">
                            <a:off x="2603582" y="3500595"/>
                            <a:ext cx="179961" cy="78986"/>
                          </a:xfrm>
                          <a:prstGeom prst="triangle">
                            <a:avLst/>
                          </a:prstGeom>
                          <a:solidFill>
                            <a:schemeClr val="tx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Connecteur droit 12"/>
                          <a:cNvCxnSpPr/>
                        </a:nvCxnSpPr>
                        <a:spPr>
                          <a:xfrm rot="10800000" flipH="1">
                            <a:off x="2545984" y="3579587"/>
                            <a:ext cx="283399" cy="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4" name="Connecteur droit 13"/>
                          <a:cNvCxnSpPr/>
                        </a:nvCxnSpPr>
                        <a:spPr>
                          <a:xfrm rot="10800000" flipV="1">
                            <a:off x="2692000" y="3400436"/>
                            <a:ext cx="0" cy="23759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grpSp>
                    <a:grpSp>
                      <a:nvGrpSpPr>
                        <a:cNvPr id="7" name="Groupe 14"/>
                        <a:cNvGrpSpPr/>
                      </a:nvGrpSpPr>
                      <a:grpSpPr>
                        <a:xfrm>
                          <a:off x="3635896" y="3756787"/>
                          <a:ext cx="324000" cy="288000"/>
                          <a:chOff x="2545984" y="3400426"/>
                          <a:chExt cx="285919" cy="237600"/>
                        </a:xfrm>
                      </a:grpSpPr>
                      <a:sp>
                        <a:nvSpPr>
                          <a:cNvPr id="16" name="Rectangle 15"/>
                          <a:cNvSpPr/>
                        </a:nvSpPr>
                        <a:spPr>
                          <a:xfrm rot="10800000">
                            <a:off x="2548472" y="3400426"/>
                            <a:ext cx="283431" cy="237590"/>
                          </a:xfrm>
                          <a:prstGeom prst="rect">
                            <a:avLst/>
                          </a:prstGeom>
                          <a:solidFill>
                            <a:srgbClr val="00B050"/>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Triangle isocèle 16"/>
                          <a:cNvSpPr/>
                        </a:nvSpPr>
                        <a:spPr>
                          <a:xfrm rot="10800000" flipH="1">
                            <a:off x="2603582" y="3500595"/>
                            <a:ext cx="179961" cy="78986"/>
                          </a:xfrm>
                          <a:prstGeom prst="triangle">
                            <a:avLst/>
                          </a:prstGeom>
                          <a:solidFill>
                            <a:schemeClr val="tx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Connecteur droit 17"/>
                          <a:cNvCxnSpPr/>
                        </a:nvCxnSpPr>
                        <a:spPr>
                          <a:xfrm rot="10800000" flipH="1">
                            <a:off x="2545984" y="3579587"/>
                            <a:ext cx="283399" cy="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9" name="Connecteur droit 18"/>
                          <a:cNvCxnSpPr/>
                        </a:nvCxnSpPr>
                        <a:spPr>
                          <a:xfrm rot="10800000" flipV="1">
                            <a:off x="2692000" y="3400436"/>
                            <a:ext cx="0" cy="237590"/>
                          </a:xfrm>
                          <a:prstGeom prst="line">
                            <a:avLst/>
                          </a:prstGeom>
                          <a:ln w="12700">
                            <a:solidFill>
                              <a:schemeClr val="tx1"/>
                            </a:solidFill>
                          </a:ln>
                        </a:spPr>
                        <a:style>
                          <a:lnRef idx="1">
                            <a:schemeClr val="accent1"/>
                          </a:lnRef>
                          <a:fillRef idx="0">
                            <a:schemeClr val="accent1"/>
                          </a:fillRef>
                          <a:effectRef idx="0">
                            <a:schemeClr val="accent1"/>
                          </a:effectRef>
                          <a:fontRef idx="minor">
                            <a:schemeClr val="tx1"/>
                          </a:fontRef>
                        </a:style>
                      </a:cxnSp>
                    </a:grpSp>
                    <a:cxnSp>
                      <a:nvCxnSpPr>
                        <a:cNvPr id="20" name="Connecteur en angle 19"/>
                        <a:cNvCxnSpPr/>
                      </a:nvCxnSpPr>
                      <a:spPr>
                        <a:xfrm rot="10800000" flipV="1">
                          <a:off x="3976926" y="3429000"/>
                          <a:ext cx="540000" cy="504056"/>
                        </a:xfrm>
                        <a:prstGeom prst="bentConnector3">
                          <a:avLst>
                            <a:gd name="adj1" fmla="val 617"/>
                          </a:avLst>
                        </a:prstGeom>
                        <a:ln w="19050">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21" name="Rectangle 20"/>
                        <a:cNvSpPr/>
                      </a:nvSpPr>
                      <a:spPr>
                        <a:xfrm>
                          <a:off x="3995936" y="3174837"/>
                          <a:ext cx="1080120" cy="224304"/>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dirty="0" smtClean="0">
                                <a:ln>
                                  <a:solidFill>
                                    <a:schemeClr val="tx1"/>
                                  </a:solidFill>
                                </a:ln>
                              </a:rPr>
                              <a:t>D3</a:t>
                            </a:r>
                            <a:endParaRPr lang="fr-FR" dirty="0">
                              <a:ln>
                                <a:solidFill>
                                  <a:schemeClr val="tx1"/>
                                </a:solidFill>
                              </a:ln>
                            </a:endParaRPr>
                          </a:p>
                        </a:txBody>
                        <a:useSpRect/>
                      </a:txSp>
                      <a:style>
                        <a:lnRef idx="1">
                          <a:schemeClr val="dk1"/>
                        </a:lnRef>
                        <a:fillRef idx="2">
                          <a:schemeClr val="dk1"/>
                        </a:fillRef>
                        <a:effectRef idx="1">
                          <a:schemeClr val="dk1"/>
                        </a:effectRef>
                        <a:fontRef idx="minor">
                          <a:schemeClr val="dk1"/>
                        </a:fontRef>
                      </a:style>
                    </a:sp>
                    <a:cxnSp>
                      <a:nvCxnSpPr>
                        <a:cNvPr id="22" name="Connecteur en angle 21"/>
                        <a:cNvCxnSpPr/>
                      </a:nvCxnSpPr>
                      <a:spPr>
                        <a:xfrm rot="10800000" flipV="1">
                          <a:off x="3976926" y="2531035"/>
                          <a:ext cx="540000" cy="504056"/>
                        </a:xfrm>
                        <a:prstGeom prst="bentConnector3">
                          <a:avLst>
                            <a:gd name="adj1" fmla="val 617"/>
                          </a:avLst>
                        </a:prstGeom>
                        <a:ln w="19050">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23" name="Rectangle 22"/>
                        <a:cNvSpPr/>
                      </a:nvSpPr>
                      <a:spPr>
                        <a:xfrm>
                          <a:off x="3976925" y="2276872"/>
                          <a:ext cx="1080120" cy="224304"/>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dirty="0" smtClean="0">
                                <a:ln>
                                  <a:solidFill>
                                    <a:schemeClr val="tx1"/>
                                  </a:solidFill>
                                </a:ln>
                              </a:rPr>
                              <a:t>D2</a:t>
                            </a:r>
                            <a:endParaRPr lang="fr-FR" dirty="0">
                              <a:ln>
                                <a:solidFill>
                                  <a:schemeClr val="tx1"/>
                                </a:solidFill>
                              </a:ln>
                            </a:endParaRPr>
                          </a:p>
                        </a:txBody>
                        <a:useSpRect/>
                      </a:txSp>
                      <a:style>
                        <a:lnRef idx="1">
                          <a:schemeClr val="dk1"/>
                        </a:lnRef>
                        <a:fillRef idx="2">
                          <a:schemeClr val="dk1"/>
                        </a:fillRef>
                        <a:effectRef idx="1">
                          <a:schemeClr val="dk1"/>
                        </a:effectRef>
                        <a:fontRef idx="minor">
                          <a:schemeClr val="dk1"/>
                        </a:fontRef>
                      </a:style>
                    </a:sp>
                    <a:cxnSp>
                      <a:nvCxnSpPr>
                        <a:cNvPr id="24" name="Connecteur en angle 23"/>
                        <a:cNvCxnSpPr/>
                      </a:nvCxnSpPr>
                      <a:spPr>
                        <a:xfrm rot="10800000" flipV="1">
                          <a:off x="3976926" y="1666939"/>
                          <a:ext cx="540000" cy="504056"/>
                        </a:xfrm>
                        <a:prstGeom prst="bentConnector3">
                          <a:avLst>
                            <a:gd name="adj1" fmla="val 617"/>
                          </a:avLst>
                        </a:prstGeom>
                        <a:ln w="19050">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25" name="Rectangle 24"/>
                        <a:cNvSpPr/>
                      </a:nvSpPr>
                      <a:spPr>
                        <a:xfrm>
                          <a:off x="3976925" y="1412776"/>
                          <a:ext cx="1080120" cy="224304"/>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dirty="0" smtClean="0">
                                <a:ln>
                                  <a:solidFill>
                                    <a:schemeClr val="tx1"/>
                                  </a:solidFill>
                                </a:ln>
                              </a:rPr>
                              <a:t>D1</a:t>
                            </a:r>
                            <a:endParaRPr lang="fr-FR" dirty="0">
                              <a:ln>
                                <a:solidFill>
                                  <a:schemeClr val="tx1"/>
                                </a:solidFill>
                              </a:ln>
                            </a:endParaRPr>
                          </a:p>
                        </a:txBody>
                        <a:useSpRect/>
                      </a:txSp>
                      <a:style>
                        <a:lnRef idx="1">
                          <a:schemeClr val="dk1"/>
                        </a:lnRef>
                        <a:fillRef idx="2">
                          <a:schemeClr val="dk1"/>
                        </a:fillRef>
                        <a:effectRef idx="1">
                          <a:schemeClr val="dk1"/>
                        </a:effectRef>
                        <a:fontRef idx="minor">
                          <a:schemeClr val="dk1"/>
                        </a:fontRef>
                      </a:style>
                    </a:sp>
                  </a:grpSp>
                </lc:lockedCanvas>
              </a:graphicData>
            </a:graphic>
          </wp:inline>
        </w:drawing>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Figure II.8. Emplacement des diodes dans l’antenne proposé</w:t>
      </w:r>
      <w:r w:rsidR="00B86336" w:rsidRPr="00FB2D2D">
        <w:rPr>
          <w:rFonts w:asciiTheme="majorBidi" w:hAnsiTheme="majorBidi" w:cstheme="majorBidi"/>
          <w:sz w:val="24"/>
          <w:szCs w:val="24"/>
        </w:rPr>
        <w:t>.</w:t>
      </w:r>
    </w:p>
    <w:p w:rsidR="008C1819" w:rsidRPr="00FB2D2D" w:rsidRDefault="008C1819" w:rsidP="00121042">
      <w:pPr>
        <w:spacing w:after="0" w:line="360" w:lineRule="auto"/>
        <w:jc w:val="center"/>
        <w:rPr>
          <w:rFonts w:asciiTheme="majorBidi" w:hAnsiTheme="majorBidi" w:cstheme="majorBidi"/>
          <w:sz w:val="24"/>
          <w:szCs w:val="24"/>
        </w:rPr>
      </w:pPr>
      <w:r w:rsidRPr="00FB2D2D">
        <w:rPr>
          <w:rFonts w:asciiTheme="majorBidi" w:hAnsiTheme="majorBidi" w:cstheme="majorBidi"/>
          <w:b/>
          <w:bCs/>
          <w:noProof/>
          <w:sz w:val="24"/>
          <w:szCs w:val="24"/>
        </w:rPr>
        <w:drawing>
          <wp:inline distT="0" distB="0" distL="0" distR="0">
            <wp:extent cx="4029075" cy="1457325"/>
            <wp:effectExtent l="19050" t="0" r="0" b="0"/>
            <wp:docPr id="287"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496944" cy="2952328"/>
                      <a:chOff x="395536" y="1196752"/>
                      <a:chExt cx="8496944" cy="2952328"/>
                    </a:xfrm>
                  </a:grpSpPr>
                  <a:grpSp>
                    <a:nvGrpSpPr>
                      <a:cNvPr id="88" name="Groupe 87"/>
                      <a:cNvGrpSpPr/>
                    </a:nvGrpSpPr>
                    <a:grpSpPr>
                      <a:xfrm>
                        <a:off x="395536" y="1196752"/>
                        <a:ext cx="8496944" cy="2952328"/>
                        <a:chOff x="395536" y="1196752"/>
                        <a:chExt cx="8496944" cy="2952328"/>
                      </a:xfrm>
                    </a:grpSpPr>
                    <a:grpSp>
                      <a:nvGrpSpPr>
                        <a:cNvPr id="3" name="Groupe 42"/>
                        <a:cNvGrpSpPr/>
                      </a:nvGrpSpPr>
                      <a:grpSpPr>
                        <a:xfrm>
                          <a:off x="4716016" y="1196752"/>
                          <a:ext cx="4176464" cy="2952328"/>
                          <a:chOff x="1489724" y="1383312"/>
                          <a:chExt cx="5458540" cy="3480402"/>
                        </a:xfrm>
                      </a:grpSpPr>
                      <a:grpSp>
                        <a:nvGrpSpPr>
                          <a:cNvPr id="31" name="Groupe 79"/>
                          <a:cNvGrpSpPr/>
                        </a:nvGrpSpPr>
                        <a:grpSpPr>
                          <a:xfrm>
                            <a:off x="1577468" y="2060848"/>
                            <a:ext cx="5287566" cy="2088232"/>
                            <a:chOff x="1577468" y="2060848"/>
                            <a:chExt cx="8270514" cy="3247756"/>
                          </a:xfrm>
                          <a:effectLst/>
                        </a:grpSpPr>
                        <a:grpSp>
                          <a:nvGrpSpPr>
                            <a:cNvPr id="41" name="Groupe 22"/>
                            <a:cNvGrpSpPr/>
                          </a:nvGrpSpPr>
                          <a:grpSpPr>
                            <a:xfrm>
                              <a:off x="1577468" y="3140968"/>
                              <a:ext cx="3677248" cy="869430"/>
                              <a:chOff x="571516" y="3140968"/>
                              <a:chExt cx="3677248" cy="869430"/>
                            </a:xfrm>
                          </a:grpSpPr>
                          <a:sp>
                            <a:nvSpPr>
                              <a:cNvPr id="6" name="Arc 3"/>
                              <a:cNvSpPr/>
                            </a:nvSpPr>
                            <a:spPr>
                              <a:xfrm rot="16200000">
                                <a:off x="1115616" y="3146301"/>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7" name="Arc 6"/>
                              <a:cNvSpPr/>
                            </a:nvSpPr>
                            <a:spPr>
                              <a:xfrm rot="16200000">
                                <a:off x="1691680" y="3140968"/>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8" name="Arc 7"/>
                              <a:cNvSpPr/>
                            </a:nvSpPr>
                            <a:spPr>
                              <a:xfrm rot="16200000">
                                <a:off x="2267744" y="3146302"/>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9" name="Arc 8"/>
                              <a:cNvSpPr/>
                            </a:nvSpPr>
                            <a:spPr>
                              <a:xfrm rot="16200000">
                                <a:off x="2843808" y="3140969"/>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grpSp>
                            <a:nvGrpSpPr>
                              <a:cNvPr id="66" name="Groupe 21"/>
                              <a:cNvGrpSpPr/>
                            </a:nvGrpSpPr>
                            <a:grpSpPr>
                              <a:xfrm>
                                <a:off x="571516" y="3429000"/>
                                <a:ext cx="3677248" cy="293046"/>
                                <a:chOff x="571516" y="3429000"/>
                                <a:chExt cx="3677248" cy="293046"/>
                              </a:xfrm>
                            </a:grpSpPr>
                            <a:sp>
                              <a:nvSpPr>
                                <a:cNvPr id="10" name="Arc 9"/>
                                <a:cNvSpPr/>
                              </a:nvSpPr>
                              <a:spPr>
                                <a:xfrm rot="5400000">
                                  <a:off x="1691680" y="3434014"/>
                                  <a:ext cx="288032" cy="288031"/>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1" name="Arc 10"/>
                                <a:cNvSpPr/>
                              </a:nvSpPr>
                              <a:spPr>
                                <a:xfrm rot="5400000">
                                  <a:off x="2267744" y="3429000"/>
                                  <a:ext cx="288032" cy="288032"/>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2" name="Arc 11"/>
                                <a:cNvSpPr/>
                              </a:nvSpPr>
                              <a:spPr>
                                <a:xfrm rot="5400000">
                                  <a:off x="2843808" y="3429000"/>
                                  <a:ext cx="288032" cy="288032"/>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cxnSp>
                              <a:nvCxnSpPr>
                                <a:cNvPr id="16" name="Connecteur droit 15"/>
                                <a:cNvCxnSpPr/>
                              </a:nvCxnSpPr>
                              <a:spPr>
                                <a:xfrm rot="16200000" flipH="1">
                                  <a:off x="844457" y="3326500"/>
                                  <a:ext cx="676" cy="546557"/>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1" name="Connecteur droit 20"/>
                                <a:cNvCxnSpPr/>
                              </a:nvCxnSpPr>
                              <a:spPr>
                                <a:xfrm rot="16200000" flipH="1">
                                  <a:off x="3975148" y="3298794"/>
                                  <a:ext cx="676" cy="546557"/>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grpSp>
                        <a:grpSp>
                          <a:nvGrpSpPr>
                            <a:cNvPr id="42" name="Groupe 56"/>
                            <a:cNvGrpSpPr/>
                          </a:nvGrpSpPr>
                          <a:grpSpPr>
                            <a:xfrm>
                              <a:off x="5227052" y="2060848"/>
                              <a:ext cx="3010376" cy="792088"/>
                              <a:chOff x="3286160" y="2708920"/>
                              <a:chExt cx="4443888" cy="792088"/>
                            </a:xfrm>
                          </a:grpSpPr>
                          <a:cxnSp>
                            <a:nvCxnSpPr>
                              <a:cNvPr id="2" name="Connecteur droit 24"/>
                              <a:cNvCxnSpPr>
                                <a:endCxn id="26" idx="2"/>
                              </a:cNvCxnSpPr>
                            </a:nvCxnSpPr>
                            <a:spPr>
                              <a:xfrm flipH="1">
                                <a:off x="4211960"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9" name="Connecteur droit 28"/>
                              <a:cNvCxnSpPr>
                                <a:endCxn id="26" idx="4"/>
                              </a:cNvCxnSpPr>
                            </a:nvCxnSpPr>
                            <a:spPr>
                              <a:xfrm>
                                <a:off x="4644008"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2" name="Connecteur droit 31"/>
                              <a:cNvCxnSpPr/>
                            </a:nvCxnSpPr>
                            <a:spPr>
                              <a:xfrm flipH="1">
                                <a:off x="5076056"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3" name="Connecteur droit 32"/>
                              <a:cNvCxnSpPr/>
                            </a:nvCxnSpPr>
                            <a:spPr>
                              <a:xfrm>
                                <a:off x="5508104"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4" name="Connecteur droit 33"/>
                              <a:cNvCxnSpPr/>
                            </a:nvCxnSpPr>
                            <a:spPr>
                              <a:xfrm flipH="1">
                                <a:off x="5940152"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5" name="Connecteur droit 34"/>
                              <a:cNvCxnSpPr/>
                            </a:nvCxnSpPr>
                            <a:spPr>
                              <a:xfrm>
                                <a:off x="6372200"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6" name="Connecteur droit 45"/>
                              <a:cNvCxnSpPr/>
                            </a:nvCxnSpPr>
                            <a:spPr>
                              <a:xfrm flipH="1">
                                <a:off x="6804248" y="3140968"/>
                                <a:ext cx="216024" cy="36004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7" name="Connecteur droit 46"/>
                              <a:cNvCxnSpPr/>
                            </a:nvCxnSpPr>
                            <a:spPr>
                              <a:xfrm>
                                <a:off x="7009968" y="3140968"/>
                                <a:ext cx="72008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nvGrpSpPr>
                              <a:cNvPr id="57" name="Groupe 55"/>
                              <a:cNvGrpSpPr/>
                            </a:nvGrpSpPr>
                            <a:grpSpPr>
                              <a:xfrm flipH="1">
                                <a:off x="3286160" y="3140968"/>
                                <a:ext cx="925800" cy="360040"/>
                                <a:chOff x="6956648" y="3293368"/>
                                <a:chExt cx="925800" cy="360040"/>
                              </a:xfrm>
                            </a:grpSpPr>
                            <a:cxnSp>
                              <a:nvCxnSpPr>
                                <a:cNvPr id="54" name="Connecteur droit 53"/>
                                <a:cNvCxnSpPr/>
                              </a:nvCxnSpPr>
                              <a:spPr>
                                <a:xfrm flipH="1">
                                  <a:off x="6956648" y="3293368"/>
                                  <a:ext cx="216024" cy="36004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5" name="Connecteur droit 54"/>
                                <a:cNvCxnSpPr/>
                              </a:nvCxnSpPr>
                              <a:spPr>
                                <a:xfrm>
                                  <a:off x="7162368" y="3293368"/>
                                  <a:ext cx="72008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grpSp>
                        <a:grpSp>
                          <a:nvGrpSpPr>
                            <a:cNvPr id="43" name="Groupe 65"/>
                            <a:cNvGrpSpPr/>
                          </a:nvGrpSpPr>
                          <a:grpSpPr>
                            <a:xfrm>
                              <a:off x="5594180" y="4012460"/>
                              <a:ext cx="2232248" cy="1296144"/>
                              <a:chOff x="1043608" y="3068960"/>
                              <a:chExt cx="2232248" cy="1872208"/>
                            </a:xfrm>
                          </a:grpSpPr>
                          <a:sp>
                            <a:nvSpPr>
                              <a:cNvPr id="58" name="Rectangle 57"/>
                              <a:cNvSpPr/>
                            </a:nvSpPr>
                            <a:spPr>
                              <a:xfrm>
                                <a:off x="1907704" y="3068960"/>
                                <a:ext cx="72008" cy="1872208"/>
                              </a:xfrm>
                              <a:prstGeom prst="rect">
                                <a:avLst/>
                              </a:prstGeom>
                              <a:solidFill>
                                <a:schemeClr val="tx1"/>
                              </a:solidFill>
                              <a:ln w="28575">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ectangle 58"/>
                              <a:cNvSpPr/>
                            </a:nvSpPr>
                            <a:spPr>
                              <a:xfrm>
                                <a:off x="2483768" y="3068960"/>
                                <a:ext cx="72008" cy="1872208"/>
                              </a:xfrm>
                              <a:prstGeom prst="rect">
                                <a:avLst/>
                              </a:prstGeom>
                              <a:solidFill>
                                <a:schemeClr val="tx1"/>
                              </a:solidFill>
                              <a:ln w="28575">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0" name="Connecteur droit 59"/>
                              <a:cNvCxnSpPr/>
                            </a:nvCxnSpPr>
                            <a:spPr>
                              <a:xfrm>
                                <a:off x="2555776" y="3993033"/>
                                <a:ext cx="72008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4" name="Connecteur droit 63"/>
                              <a:cNvCxnSpPr/>
                            </a:nvCxnSpPr>
                            <a:spPr>
                              <a:xfrm>
                                <a:off x="1043608" y="3993033"/>
                                <a:ext cx="936103"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cxnSp>
                          <a:nvCxnSpPr>
                            <a:cNvPr id="71" name="Connecteur en angle 70"/>
                            <a:cNvCxnSpPr/>
                          </a:nvCxnSpPr>
                          <a:spPr>
                            <a:xfrm rot="5400000">
                              <a:off x="6928593" y="3349677"/>
                              <a:ext cx="2160240" cy="432048"/>
                            </a:xfrm>
                            <a:prstGeom prst="bentConnector3">
                              <a:avLst>
                                <a:gd name="adj1" fmla="val 100384"/>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74" name="Connecteur en angle 73"/>
                            <a:cNvCxnSpPr/>
                          </a:nvCxnSpPr>
                          <a:spPr>
                            <a:xfrm rot="16200000" flipH="1">
                              <a:off x="4379791" y="3352229"/>
                              <a:ext cx="2160240" cy="432048"/>
                            </a:xfrm>
                            <a:prstGeom prst="bentConnector3">
                              <a:avLst>
                                <a:gd name="adj1" fmla="val 100164"/>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77" name="Connecteur droit 76"/>
                            <a:cNvCxnSpPr/>
                          </a:nvCxnSpPr>
                          <a:spPr>
                            <a:xfrm>
                              <a:off x="8244408" y="3573016"/>
                              <a:ext cx="1603574" cy="8531"/>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sp>
                        <a:nvSpPr>
                          <a:cNvPr id="113" name="Ellipse 112"/>
                          <a:cNvSpPr/>
                        </a:nvSpPr>
                        <a:spPr>
                          <a:xfrm>
                            <a:off x="3822116" y="2924944"/>
                            <a:ext cx="216024" cy="216024"/>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114" name="Ellipse 113"/>
                          <a:cNvSpPr/>
                        </a:nvSpPr>
                        <a:spPr>
                          <a:xfrm>
                            <a:off x="5738196" y="2924944"/>
                            <a:ext cx="216024" cy="216024"/>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115" name="Ellipse 114"/>
                          <a:cNvSpPr/>
                        </a:nvSpPr>
                        <a:spPr>
                          <a:xfrm>
                            <a:off x="1489724" y="2939012"/>
                            <a:ext cx="216024" cy="216024"/>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117" name="Ellipse 116"/>
                          <a:cNvSpPr/>
                        </a:nvSpPr>
                        <a:spPr>
                          <a:xfrm>
                            <a:off x="6732240" y="2924944"/>
                            <a:ext cx="216024" cy="216024"/>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121" name="ZoneTexte 120"/>
                          <a:cNvSpPr txBox="1"/>
                        </a:nvSpPr>
                        <a:spPr>
                          <a:xfrm>
                            <a:off x="4571157" y="1383312"/>
                            <a:ext cx="434733" cy="64633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3600" dirty="0" smtClean="0"/>
                                <a:t>R</a:t>
                              </a:r>
                              <a:endParaRPr lang="fr-FR" sz="3600" dirty="0"/>
                            </a:p>
                          </a:txBody>
                          <a:useSpRect/>
                        </a:txSp>
                      </a:sp>
                      <a:sp>
                        <a:nvSpPr>
                          <a:cNvPr id="39" name="ZoneTexte 38"/>
                          <a:cNvSpPr txBox="1"/>
                        </a:nvSpPr>
                        <a:spPr>
                          <a:xfrm>
                            <a:off x="4667876" y="4217384"/>
                            <a:ext cx="431528" cy="64633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3600" dirty="0" smtClean="0"/>
                                <a:t>C</a:t>
                              </a:r>
                              <a:endParaRPr lang="fr-FR" sz="3600" dirty="0"/>
                            </a:p>
                          </a:txBody>
                          <a:useSpRect/>
                        </a:txSp>
                      </a:sp>
                      <a:sp>
                        <a:nvSpPr>
                          <a:cNvPr id="40" name="ZoneTexte 39"/>
                          <a:cNvSpPr txBox="1"/>
                        </a:nvSpPr>
                        <a:spPr>
                          <a:xfrm>
                            <a:off x="2524954" y="1977527"/>
                            <a:ext cx="378628" cy="646330"/>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3600" dirty="0" smtClean="0"/>
                                <a:t>L</a:t>
                              </a:r>
                              <a:endParaRPr lang="fr-FR" sz="3600" dirty="0"/>
                            </a:p>
                          </a:txBody>
                          <a:useSpRect/>
                        </a:txSp>
                      </a:sp>
                    </a:grpSp>
                    <a:grpSp>
                      <a:nvGrpSpPr>
                        <a:cNvPr id="4" name="Groupe 22"/>
                        <a:cNvGrpSpPr/>
                      </a:nvGrpSpPr>
                      <a:grpSpPr>
                        <a:xfrm>
                          <a:off x="434114" y="2284385"/>
                          <a:ext cx="1970050" cy="640559"/>
                          <a:chOff x="571516" y="3140968"/>
                          <a:chExt cx="3677248" cy="869430"/>
                        </a:xfrm>
                      </a:grpSpPr>
                      <a:sp>
                        <a:nvSpPr>
                          <a:cNvPr id="76" name="Arc 3"/>
                          <a:cNvSpPr/>
                        </a:nvSpPr>
                        <a:spPr>
                          <a:xfrm rot="16200000">
                            <a:off x="1115616" y="3146301"/>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78" name="Arc 77"/>
                          <a:cNvSpPr/>
                        </a:nvSpPr>
                        <a:spPr>
                          <a:xfrm rot="16200000">
                            <a:off x="1691680" y="3140968"/>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79" name="Arc 78"/>
                          <a:cNvSpPr/>
                        </a:nvSpPr>
                        <a:spPr>
                          <a:xfrm rot="16200000">
                            <a:off x="2267744" y="3146302"/>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81" name="Arc 80"/>
                          <a:cNvSpPr/>
                        </a:nvSpPr>
                        <a:spPr>
                          <a:xfrm rot="16200000">
                            <a:off x="2843808" y="3140969"/>
                            <a:ext cx="864096" cy="864096"/>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grpSp>
                        <a:nvGrpSpPr>
                          <a:cNvPr id="25" name="Groupe 21"/>
                          <a:cNvGrpSpPr/>
                        </a:nvGrpSpPr>
                        <a:grpSpPr>
                          <a:xfrm>
                            <a:off x="571516" y="3429000"/>
                            <a:ext cx="3677248" cy="291416"/>
                            <a:chOff x="571516" y="3429000"/>
                            <a:chExt cx="3677248" cy="291416"/>
                          </a:xfrm>
                        </a:grpSpPr>
                        <a:sp>
                          <a:nvSpPr>
                            <a:cNvPr id="83" name="Arc 82"/>
                            <a:cNvSpPr/>
                          </a:nvSpPr>
                          <a:spPr>
                            <a:xfrm rot="5400000">
                              <a:off x="1691680" y="3432384"/>
                              <a:ext cx="288032" cy="288031"/>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84" name="Arc 83"/>
                            <a:cNvSpPr/>
                          </a:nvSpPr>
                          <a:spPr>
                            <a:xfrm rot="5400000">
                              <a:off x="2267744" y="3429000"/>
                              <a:ext cx="288032" cy="288032"/>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85" name="Arc 84"/>
                            <a:cNvSpPr/>
                          </a:nvSpPr>
                          <a:spPr>
                            <a:xfrm rot="5400000">
                              <a:off x="2843808" y="3429000"/>
                              <a:ext cx="288032" cy="288032"/>
                            </a:xfrm>
                            <a:prstGeom prst="arc">
                              <a:avLst>
                                <a:gd name="adj1" fmla="val 16007551"/>
                                <a:gd name="adj2" fmla="val 5454673"/>
                              </a:avLst>
                            </a:prstGeom>
                            <a:ln w="38100">
                              <a:solidFill>
                                <a:schemeClr val="tx1"/>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cxnSp>
                          <a:nvCxnSpPr>
                            <a:cNvPr id="86" name="Connecteur droit 85"/>
                            <a:cNvCxnSpPr/>
                          </a:nvCxnSpPr>
                          <a:spPr>
                            <a:xfrm rot="16200000" flipH="1">
                              <a:off x="844457" y="3326500"/>
                              <a:ext cx="676" cy="546557"/>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87" name="Connecteur droit 20"/>
                            <a:cNvCxnSpPr/>
                          </a:nvCxnSpPr>
                          <a:spPr>
                            <a:xfrm rot="16200000" flipH="1">
                              <a:off x="3975148" y="3298794"/>
                              <a:ext cx="676" cy="546557"/>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grpSp>
                    <a:grpSp>
                      <a:nvGrpSpPr>
                        <a:cNvPr id="5" name="Groupe 56"/>
                        <a:cNvGrpSpPr/>
                      </a:nvGrpSpPr>
                      <a:grpSpPr>
                        <a:xfrm>
                          <a:off x="2401571" y="2284385"/>
                          <a:ext cx="1612780" cy="583577"/>
                          <a:chOff x="3286160" y="2708920"/>
                          <a:chExt cx="4443888" cy="792088"/>
                        </a:xfrm>
                      </a:grpSpPr>
                      <a:cxnSp>
                        <a:nvCxnSpPr>
                          <a:cNvPr id="61" name="Connecteur droit 60"/>
                          <a:cNvCxnSpPr/>
                        </a:nvCxnSpPr>
                        <a:spPr>
                          <a:xfrm flipH="1">
                            <a:off x="4211960"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2" name="Connecteur droit 61"/>
                          <a:cNvCxnSpPr/>
                        </a:nvCxnSpPr>
                        <a:spPr>
                          <a:xfrm>
                            <a:off x="4644008"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3" name="Connecteur droit 62"/>
                          <a:cNvCxnSpPr/>
                        </a:nvCxnSpPr>
                        <a:spPr>
                          <a:xfrm flipH="1">
                            <a:off x="5076056"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5" name="Connecteur droit 64"/>
                          <a:cNvCxnSpPr/>
                        </a:nvCxnSpPr>
                        <a:spPr>
                          <a:xfrm>
                            <a:off x="5508104"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7" name="Connecteur droit 66"/>
                          <a:cNvCxnSpPr/>
                        </a:nvCxnSpPr>
                        <a:spPr>
                          <a:xfrm flipH="1">
                            <a:off x="5940152"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8" name="Connecteur droit 67"/>
                          <a:cNvCxnSpPr/>
                        </a:nvCxnSpPr>
                        <a:spPr>
                          <a:xfrm>
                            <a:off x="6372200" y="2708920"/>
                            <a:ext cx="432048" cy="792088"/>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9" name="Connecteur droit 68"/>
                          <a:cNvCxnSpPr/>
                        </a:nvCxnSpPr>
                        <a:spPr>
                          <a:xfrm flipH="1">
                            <a:off x="6804248" y="3140968"/>
                            <a:ext cx="216024" cy="36004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70" name="Connecteur droit 69"/>
                          <a:cNvCxnSpPr/>
                        </a:nvCxnSpPr>
                        <a:spPr>
                          <a:xfrm>
                            <a:off x="7009968" y="3140968"/>
                            <a:ext cx="72008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nvGrpSpPr>
                          <a:cNvPr id="18" name="Groupe 55"/>
                          <a:cNvGrpSpPr/>
                        </a:nvGrpSpPr>
                        <a:grpSpPr>
                          <a:xfrm flipH="1">
                            <a:off x="3286160" y="3140968"/>
                            <a:ext cx="925800" cy="360040"/>
                            <a:chOff x="6956648" y="3293368"/>
                            <a:chExt cx="925800" cy="360040"/>
                          </a:xfrm>
                        </a:grpSpPr>
                        <a:cxnSp>
                          <a:nvCxnSpPr>
                            <a:cNvPr id="73" name="Connecteur droit 72"/>
                            <a:cNvCxnSpPr/>
                          </a:nvCxnSpPr>
                          <a:spPr>
                            <a:xfrm flipH="1">
                              <a:off x="6956648" y="3293368"/>
                              <a:ext cx="216024" cy="36004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75" name="Connecteur droit 74"/>
                            <a:cNvCxnSpPr/>
                          </a:nvCxnSpPr>
                          <a:spPr>
                            <a:xfrm>
                              <a:off x="7162368" y="3293368"/>
                              <a:ext cx="72008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grpSp>
                    </a:grpSp>
                    <a:sp>
                      <a:nvSpPr>
                        <a:cNvPr id="52" name="Ellipse 51"/>
                        <a:cNvSpPr/>
                      </a:nvSpPr>
                      <a:spPr>
                        <a:xfrm>
                          <a:off x="395536" y="2549647"/>
                          <a:ext cx="115733" cy="159157"/>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53" name="Ellipse 52"/>
                        <a:cNvSpPr/>
                      </a:nvSpPr>
                      <a:spPr>
                        <a:xfrm>
                          <a:off x="3952211" y="2518553"/>
                          <a:ext cx="115733" cy="159157"/>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dk1">
                            <a:shade val="50000"/>
                          </a:schemeClr>
                        </a:lnRef>
                        <a:fillRef idx="1">
                          <a:schemeClr val="dk1"/>
                        </a:fillRef>
                        <a:effectRef idx="0">
                          <a:schemeClr val="dk1"/>
                        </a:effectRef>
                        <a:fontRef idx="minor">
                          <a:schemeClr val="lt1"/>
                        </a:fontRef>
                      </a:style>
                    </a:sp>
                    <a:sp>
                      <a:nvSpPr>
                        <a:cNvPr id="48" name="ZoneTexte 47"/>
                        <a:cNvSpPr txBox="1"/>
                      </a:nvSpPr>
                      <a:spPr>
                        <a:xfrm>
                          <a:off x="3035079" y="1628800"/>
                          <a:ext cx="232904" cy="476189"/>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3600" dirty="0" smtClean="0"/>
                              <a:t>R</a:t>
                            </a:r>
                            <a:endParaRPr lang="fr-FR" sz="3600" dirty="0"/>
                          </a:p>
                        </a:txBody>
                        <a:useSpRect/>
                      </a:txSp>
                    </a:sp>
                    <a:sp>
                      <a:nvSpPr>
                        <a:cNvPr id="49" name="ZoneTexte 48"/>
                        <a:cNvSpPr txBox="1"/>
                      </a:nvSpPr>
                      <a:spPr>
                        <a:xfrm>
                          <a:off x="1225553" y="1556792"/>
                          <a:ext cx="202848" cy="476189"/>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3600" dirty="0" smtClean="0"/>
                              <a:t>L</a:t>
                            </a:r>
                            <a:endParaRPr lang="fr-FR" sz="3600" dirty="0"/>
                          </a:p>
                        </a:txBody>
                        <a:useSpRect/>
                      </a:txSp>
                    </a:sp>
                  </a:grpSp>
                </lc:lockedCanvas>
              </a:graphicData>
            </a:graphic>
          </wp:inline>
        </w:drawing>
      </w:r>
    </w:p>
    <w:p w:rsidR="00121042" w:rsidRPr="00FB2D2D" w:rsidRDefault="00121042" w:rsidP="00121042">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w:t>
      </w:r>
      <w:proofErr w:type="gramStart"/>
      <w:r w:rsidRPr="00FB2D2D">
        <w:rPr>
          <w:rFonts w:asciiTheme="majorBidi" w:hAnsiTheme="majorBidi" w:cstheme="majorBidi"/>
          <w:sz w:val="24"/>
          <w:szCs w:val="24"/>
        </w:rPr>
        <w:t>a</w:t>
      </w:r>
      <w:proofErr w:type="gramEnd"/>
      <w:r w:rsidRPr="00FB2D2D">
        <w:rPr>
          <w:rFonts w:asciiTheme="majorBidi" w:hAnsiTheme="majorBidi" w:cstheme="majorBidi"/>
          <w:sz w:val="24"/>
          <w:szCs w:val="24"/>
        </w:rPr>
        <w:t>)                                              (b)</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Figure II.9. Circuit équivalent de la diode</w:t>
      </w:r>
      <w:r w:rsidR="00401495" w:rsidRPr="00FB2D2D">
        <w:rPr>
          <w:rFonts w:asciiTheme="majorBidi" w:hAnsiTheme="majorBidi" w:cstheme="majorBidi"/>
          <w:sz w:val="24"/>
          <w:szCs w:val="24"/>
        </w:rPr>
        <w:t xml:space="preserve"> PIN</w:t>
      </w:r>
      <w:r w:rsidRPr="00FB2D2D">
        <w:rPr>
          <w:rFonts w:asciiTheme="majorBidi" w:hAnsiTheme="majorBidi" w:cstheme="majorBidi"/>
          <w:sz w:val="24"/>
          <w:szCs w:val="24"/>
        </w:rPr>
        <w:t> : (a) position ON et (b)  position OFF.</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lastRenderedPageBreak/>
        <w:t>Tableau II. 3. Eléments de diode PIN.</w:t>
      </w:r>
    </w:p>
    <w:tbl>
      <w:tblPr>
        <w:tblStyle w:val="Grilledutableau"/>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2302"/>
        <w:gridCol w:w="2302"/>
        <w:gridCol w:w="2303"/>
        <w:gridCol w:w="2303"/>
      </w:tblGrid>
      <w:tr w:rsidR="008C1819" w:rsidRPr="00FB2D2D" w:rsidTr="00121042">
        <w:trPr>
          <w:trHeight w:val="492"/>
          <w:jc w:val="center"/>
        </w:trPr>
        <w:tc>
          <w:tcPr>
            <w:tcW w:w="2302"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Paramètre</w:t>
            </w:r>
          </w:p>
        </w:tc>
        <w:tc>
          <w:tcPr>
            <w:tcW w:w="2302"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R</w:t>
            </w:r>
          </w:p>
        </w:tc>
        <w:tc>
          <w:tcPr>
            <w:tcW w:w="2303"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L</w:t>
            </w:r>
          </w:p>
        </w:tc>
        <w:tc>
          <w:tcPr>
            <w:tcW w:w="2303"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C</w:t>
            </w:r>
          </w:p>
        </w:tc>
      </w:tr>
      <w:tr w:rsidR="008C1819" w:rsidRPr="00FB2D2D" w:rsidTr="008C1819">
        <w:trPr>
          <w:jc w:val="center"/>
        </w:trPr>
        <w:tc>
          <w:tcPr>
            <w:tcW w:w="2302"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Position ON</w:t>
            </w:r>
          </w:p>
        </w:tc>
        <w:tc>
          <w:tcPr>
            <w:tcW w:w="2302"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0.1</w:t>
            </w:r>
            <w:r w:rsidRPr="00FB2D2D">
              <w:rPr>
                <w:rFonts w:asciiTheme="majorBidi" w:hAnsiTheme="majorBidi" w:cstheme="majorBidi"/>
                <w:kern w:val="24"/>
                <w:sz w:val="24"/>
                <w:szCs w:val="24"/>
                <w:lang w:val="el-GR"/>
              </w:rPr>
              <w:t xml:space="preserve"> Ω</w:t>
            </w:r>
          </w:p>
        </w:tc>
        <w:tc>
          <w:tcPr>
            <w:tcW w:w="2303"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kern w:val="24"/>
                <w:sz w:val="24"/>
                <w:szCs w:val="24"/>
              </w:rPr>
              <w:t>0.45 pH</w:t>
            </w:r>
          </w:p>
        </w:tc>
        <w:tc>
          <w:tcPr>
            <w:tcW w:w="2303"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sym w:font="Wingdings" w:char="F0FB"/>
            </w:r>
          </w:p>
        </w:tc>
      </w:tr>
      <w:tr w:rsidR="008C1819" w:rsidRPr="00FB2D2D" w:rsidTr="008C1819">
        <w:trPr>
          <w:jc w:val="center"/>
        </w:trPr>
        <w:tc>
          <w:tcPr>
            <w:tcW w:w="2302" w:type="dxa"/>
            <w:vAlign w:val="center"/>
          </w:tcPr>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Position OFF</w:t>
            </w:r>
          </w:p>
        </w:tc>
        <w:tc>
          <w:tcPr>
            <w:tcW w:w="2302"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30 k</w:t>
            </w:r>
            <w:r w:rsidRPr="00FB2D2D">
              <w:rPr>
                <w:rFonts w:asciiTheme="majorBidi" w:hAnsiTheme="majorBidi" w:cstheme="majorBidi"/>
                <w:kern w:val="24"/>
                <w:sz w:val="24"/>
                <w:szCs w:val="24"/>
                <w:lang w:val="el-GR"/>
              </w:rPr>
              <w:t>Ω</w:t>
            </w:r>
          </w:p>
        </w:tc>
        <w:tc>
          <w:tcPr>
            <w:tcW w:w="2303"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kern w:val="24"/>
                <w:sz w:val="24"/>
                <w:szCs w:val="24"/>
              </w:rPr>
              <w:t>0.45 pH</w:t>
            </w:r>
          </w:p>
        </w:tc>
        <w:tc>
          <w:tcPr>
            <w:tcW w:w="2303" w:type="dxa"/>
            <w:vAlign w:val="center"/>
          </w:tcPr>
          <w:p w:rsidR="008C1819" w:rsidRPr="00FB2D2D" w:rsidRDefault="008C1819" w:rsidP="008C1819">
            <w:pPr>
              <w:spacing w:line="360" w:lineRule="auto"/>
              <w:jc w:val="lowKashida"/>
              <w:rPr>
                <w:rFonts w:asciiTheme="majorBidi" w:hAnsiTheme="majorBidi" w:cstheme="majorBidi"/>
                <w:sz w:val="24"/>
                <w:szCs w:val="24"/>
              </w:rPr>
            </w:pPr>
            <w:r w:rsidRPr="00FB2D2D">
              <w:rPr>
                <w:rFonts w:asciiTheme="majorBidi" w:hAnsiTheme="majorBidi" w:cstheme="majorBidi"/>
                <w:kern w:val="24"/>
                <w:sz w:val="24"/>
                <w:szCs w:val="24"/>
              </w:rPr>
              <w:t>0.1 pF</w:t>
            </w:r>
          </w:p>
        </w:tc>
      </w:tr>
    </w:tbl>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5267325" cy="3971925"/>
            <wp:effectExtent l="0" t="0" r="0" b="0"/>
            <wp:docPr id="740" name="Image 7"/>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45" cstate="print"/>
                    <a:srcRect/>
                    <a:stretch>
                      <a:fillRect/>
                    </a:stretch>
                  </pic:blipFill>
                  <pic:spPr bwMode="auto">
                    <a:xfrm>
                      <a:off x="0" y="0"/>
                      <a:ext cx="5268040" cy="3972464"/>
                    </a:xfrm>
                    <a:prstGeom prst="rect">
                      <a:avLst/>
                    </a:prstGeom>
                    <a:noFill/>
                    <a:ln w="9525">
                      <a:noFill/>
                      <a:miter lim="800000"/>
                      <a:headEnd/>
                      <a:tailEnd/>
                    </a:ln>
                    <a:effectLst/>
                  </pic:spPr>
                </pic:pic>
              </a:graphicData>
            </a:graphic>
          </wp:inline>
        </w:drawing>
      </w:r>
    </w:p>
    <w:p w:rsidR="008C1819" w:rsidRPr="00FB2D2D" w:rsidRDefault="008C1819" w:rsidP="00121042">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 xml:space="preserve">Figure II.10. Coefficient de réflexion de l’antenne proposée pour les cas des trois diodes. </w:t>
      </w:r>
    </w:p>
    <w:p w:rsidR="00121042" w:rsidRPr="00FB2D2D" w:rsidRDefault="00121042" w:rsidP="00121042">
      <w:pPr>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En intégrant trois diodes (D1, D2 et D3), huit cas de combinaison peuvent être réalisés. Dans cette étude, on a choisi cinq présentés dans la Figure II. 10 alors que les trois autres  cas sont répétés. Le premier cas a été réalisé en mettant toutes les diodes à la position ON. D’après les résultats de la figure II.10, on constate que l’antenne ne résonne pas pour ce mode. Dans le deuxième cas, les diodes sont commutées à l'état ON/OFF/OFF (D1/D2/D3) respectivement, on observe que  l'antenne fournit une double bande de fréquences dans les centres de fréquences de 3.3 GHz pour le </w:t>
      </w:r>
      <w:r w:rsidR="00145835" w:rsidRPr="00FB2D2D">
        <w:rPr>
          <w:rFonts w:asciiTheme="majorBidi" w:hAnsiTheme="majorBidi" w:cstheme="majorBidi"/>
          <w:sz w:val="24"/>
          <w:szCs w:val="24"/>
        </w:rPr>
        <w:t>WiMax</w:t>
      </w:r>
      <w:r w:rsidRPr="00FB2D2D">
        <w:rPr>
          <w:rFonts w:asciiTheme="majorBidi" w:hAnsiTheme="majorBidi" w:cstheme="majorBidi"/>
          <w:sz w:val="24"/>
          <w:szCs w:val="24"/>
        </w:rPr>
        <w:t xml:space="preserve"> et de 6,3 GHz pour la bande C.    Dans le troisième cas, D1 et D3 sont mises à l'état ON et D2 à l'état OFF. On peut voir qu'une seule bande de fréquences de fonctionnement à 2,9 GHz a été générée pour les applications LTE. Le quatrième cas, la diode D3 est bloquée et les autres diodes sont activées (ON/ON/OFF). D’après le coefficient de réflexion de ce mode, on peut constater que l’antenne offre une seule </w:t>
      </w:r>
      <w:r w:rsidRPr="00FB2D2D">
        <w:rPr>
          <w:rFonts w:asciiTheme="majorBidi" w:hAnsiTheme="majorBidi" w:cstheme="majorBidi"/>
          <w:sz w:val="24"/>
          <w:szCs w:val="24"/>
        </w:rPr>
        <w:lastRenderedPageBreak/>
        <w:t>bande de fréquences de fonctionnement à 2,6 GHz pour les applications Bluetooth .Dans le dernier cas, toutes les diodes sont placées dans l'état OFF. Pour ce mode de fonctionnement, l’antenne couvre une largeur de bande ULB de 3 GHz jusqu’à11.2 GHz. Les résultats des cinq cas sont rapportés dans le Tableau II. 4.</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Tableau II. 4. Bandes d’opération avec Les cas de la position des diodes PIN.</w:t>
      </w:r>
    </w:p>
    <w:tbl>
      <w:tblPr>
        <w:tblW w:w="796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37"/>
        <w:gridCol w:w="1090"/>
        <w:gridCol w:w="1091"/>
        <w:gridCol w:w="4747"/>
      </w:tblGrid>
      <w:tr w:rsidR="008C1819" w:rsidRPr="00FB2D2D" w:rsidTr="008C1819">
        <w:trPr>
          <w:trHeight w:val="53"/>
          <w:jc w:val="center"/>
        </w:trPr>
        <w:tc>
          <w:tcPr>
            <w:tcW w:w="3218" w:type="dxa"/>
            <w:gridSpan w:val="3"/>
            <w:shd w:val="clear" w:color="auto" w:fill="auto"/>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Etat de diode</w:t>
            </w:r>
          </w:p>
        </w:tc>
        <w:tc>
          <w:tcPr>
            <w:tcW w:w="4747" w:type="dxa"/>
            <w:vMerge w:val="restart"/>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Bandes opérationnelles</w:t>
            </w:r>
          </w:p>
        </w:tc>
      </w:tr>
      <w:tr w:rsidR="008C1819" w:rsidRPr="00FB2D2D" w:rsidTr="008C1819">
        <w:trPr>
          <w:trHeight w:val="377"/>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D1</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D2</w:t>
            </w:r>
          </w:p>
        </w:tc>
        <w:tc>
          <w:tcPr>
            <w:tcW w:w="1091" w:type="dxa"/>
            <w:shd w:val="clear" w:color="auto" w:fill="auto"/>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D3</w:t>
            </w:r>
          </w:p>
        </w:tc>
        <w:tc>
          <w:tcPr>
            <w:tcW w:w="4747" w:type="dxa"/>
            <w:vMerge/>
            <w:vAlign w:val="center"/>
          </w:tcPr>
          <w:p w:rsidR="008C1819" w:rsidRPr="00FB2D2D" w:rsidRDefault="008C1819" w:rsidP="008C1819">
            <w:pPr>
              <w:spacing w:after="0" w:line="360" w:lineRule="auto"/>
              <w:jc w:val="center"/>
              <w:rPr>
                <w:rFonts w:asciiTheme="majorBidi" w:hAnsiTheme="majorBidi" w:cstheme="majorBidi"/>
                <w:b/>
                <w:bCs/>
                <w:sz w:val="24"/>
                <w:szCs w:val="24"/>
              </w:rPr>
            </w:pPr>
          </w:p>
        </w:tc>
      </w:tr>
      <w:tr w:rsidR="008C1819" w:rsidRPr="00FB2D2D" w:rsidTr="008C1819">
        <w:trPr>
          <w:trHeight w:val="351"/>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474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lang w:val="en-US"/>
              </w:rPr>
            </w:pPr>
            <w:r w:rsidRPr="00FB2D2D">
              <w:rPr>
                <w:rFonts w:asciiTheme="majorBidi" w:hAnsiTheme="majorBidi" w:cstheme="majorBidi"/>
                <w:sz w:val="24"/>
                <w:szCs w:val="24"/>
                <w:lang w:val="en-US"/>
              </w:rPr>
              <w:t>/</w:t>
            </w:r>
          </w:p>
        </w:tc>
      </w:tr>
      <w:tr w:rsidR="008C1819" w:rsidRPr="00FB2D2D" w:rsidTr="008C1819">
        <w:trPr>
          <w:trHeight w:val="257"/>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109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474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proofErr w:type="spellStart"/>
            <w:r w:rsidRPr="00FB2D2D">
              <w:rPr>
                <w:rFonts w:asciiTheme="majorBidi" w:hAnsiTheme="majorBidi" w:cstheme="majorBidi"/>
                <w:sz w:val="24"/>
                <w:szCs w:val="24"/>
              </w:rPr>
              <w:t>WiMAX</w:t>
            </w:r>
            <w:proofErr w:type="spellEnd"/>
            <w:r w:rsidRPr="00FB2D2D">
              <w:rPr>
                <w:rFonts w:asciiTheme="majorBidi" w:hAnsiTheme="majorBidi" w:cstheme="majorBidi"/>
                <w:sz w:val="24"/>
                <w:szCs w:val="24"/>
              </w:rPr>
              <w:t>, C-band</w:t>
            </w:r>
          </w:p>
        </w:tc>
      </w:tr>
      <w:tr w:rsidR="008C1819" w:rsidRPr="00FB2D2D" w:rsidTr="008C1819">
        <w:trPr>
          <w:trHeight w:val="333"/>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109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474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LTE</w:t>
            </w:r>
          </w:p>
        </w:tc>
      </w:tr>
      <w:tr w:rsidR="008C1819" w:rsidRPr="00FB2D2D" w:rsidTr="008C1819">
        <w:trPr>
          <w:trHeight w:val="267"/>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ON</w:t>
            </w:r>
          </w:p>
        </w:tc>
        <w:tc>
          <w:tcPr>
            <w:tcW w:w="109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474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Bluetooth</w:t>
            </w:r>
          </w:p>
        </w:tc>
      </w:tr>
      <w:tr w:rsidR="008C1819" w:rsidRPr="00FB2D2D" w:rsidTr="008C1819">
        <w:trPr>
          <w:trHeight w:val="215"/>
          <w:jc w:val="center"/>
        </w:trPr>
        <w:tc>
          <w:tcPr>
            <w:tcW w:w="103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1090"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109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OFF</w:t>
            </w:r>
          </w:p>
        </w:tc>
        <w:tc>
          <w:tcPr>
            <w:tcW w:w="4747" w:type="dxa"/>
            <w:shd w:val="clear" w:color="auto" w:fill="auto"/>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ULB</w:t>
            </w:r>
          </w:p>
        </w:tc>
      </w:tr>
    </w:tbl>
    <w:p w:rsidR="008C1819" w:rsidRPr="00FB2D2D" w:rsidRDefault="008C1819" w:rsidP="00121042">
      <w:pPr>
        <w:spacing w:before="24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 Résultats et discussion </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II.4.1 Coefficient de réflexion </w:t>
      </w:r>
    </w:p>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5057775" cy="4086225"/>
            <wp:effectExtent l="0" t="0" r="0" b="0"/>
            <wp:docPr id="747" name="Image 6"/>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46" cstate="print"/>
                    <a:srcRect/>
                    <a:stretch>
                      <a:fillRect/>
                    </a:stretch>
                  </pic:blipFill>
                  <pic:spPr bwMode="auto">
                    <a:xfrm>
                      <a:off x="0" y="0"/>
                      <a:ext cx="5057775" cy="4086225"/>
                    </a:xfrm>
                    <a:prstGeom prst="rect">
                      <a:avLst/>
                    </a:prstGeom>
                    <a:noFill/>
                    <a:ln w="9525">
                      <a:noFill/>
                      <a:miter lim="800000"/>
                      <a:headEnd/>
                      <a:tailEnd/>
                    </a:ln>
                    <a:effectLst/>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II.11. Comparaisons entre les résultats de simulation de coefficient de réflexion par HFSS et CST d’antenne proposé.</w:t>
      </w:r>
    </w:p>
    <w:p w:rsidR="00121042" w:rsidRPr="00FB2D2D" w:rsidRDefault="00121042" w:rsidP="00121042">
      <w:pPr>
        <w:spacing w:after="0"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lastRenderedPageBreak/>
        <w:t>Les coefficients de réflexions simulés avec HFSS et CST de l'antenne à fente reconfigurable compacte sont tracés dans la figure II.11. L'antenne proposée sans l’intégration des diodes PIN a une largeur de bande d'impédance entre 3 GHz et 11,2 GHz pour le simulateur HFSS et entre 3 GHz et 11,6 GHz pour le simulateur CST. On peut observer qu’il y a un bon accord entre les résultats de simulation par HFSS et CST en termes de coefficient de réflexion.</w:t>
      </w:r>
    </w:p>
    <w:p w:rsidR="008C1819" w:rsidRPr="00FB2D2D" w:rsidRDefault="008C1819" w:rsidP="008C1819">
      <w:pPr>
        <w:spacing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II.4.2 Distributions du courant </w:t>
      </w:r>
    </w:p>
    <w:p w:rsidR="008C1819" w:rsidRPr="00FB2D2D" w:rsidRDefault="008C1819" w:rsidP="008C1819">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La Figure II.12 présente la distribution du courant surfacique de l'antenne proposée à quatre fréquences de fonctionnement. La distribution du courant est concentrée dans différentes positions de la fente de forme d’escalier pour chaque fréquence. La distribution du courant de surface est modifiée pour chaque fréquence d’opération. D’autre part, le parcours du courant est relié directement à la longueur d’onde. L’analyse des résultats obtenus montre qu'il existe une relation entre la fréquence de résonance et la distribution du courant.</w:t>
      </w:r>
    </w:p>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drawing>
          <wp:inline distT="0" distB="0" distL="0" distR="0">
            <wp:extent cx="5040630" cy="3028950"/>
            <wp:effectExtent l="19050" t="0" r="7620" b="0"/>
            <wp:docPr id="759" name="Image 1" descr="C:\Users\boulam\Desktop\master 2021\Re__hfss_cst\COUR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ulam\Desktop\master 2021\Re__hfss_cst\COURANT.png"/>
                    <pic:cNvPicPr>
                      <a:picLocks noChangeAspect="1" noChangeArrowheads="1"/>
                    </pic:cNvPicPr>
                  </pic:nvPicPr>
                  <pic:blipFill>
                    <a:blip r:embed="rId47" cstate="print"/>
                    <a:srcRect/>
                    <a:stretch>
                      <a:fillRect/>
                    </a:stretch>
                  </pic:blipFill>
                  <pic:spPr bwMode="auto">
                    <a:xfrm>
                      <a:off x="0" y="0"/>
                      <a:ext cx="5043443" cy="3030640"/>
                    </a:xfrm>
                    <a:prstGeom prst="rect">
                      <a:avLst/>
                    </a:prstGeom>
                    <a:noFill/>
                    <a:ln w="9525">
                      <a:noFill/>
                      <a:miter lim="800000"/>
                      <a:headEnd/>
                      <a:tailEnd/>
                    </a:ln>
                  </pic:spPr>
                </pic:pic>
              </a:graphicData>
            </a:graphic>
          </wp:inline>
        </w:drawing>
      </w:r>
    </w:p>
    <w:p w:rsidR="008C1819" w:rsidRPr="00FB2D2D" w:rsidRDefault="008C1819" w:rsidP="008C1819">
      <w:pPr>
        <w:spacing w:after="0"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               </w:t>
      </w:r>
      <w:r w:rsidR="00121042"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   (</w:t>
      </w:r>
      <w:proofErr w:type="gramStart"/>
      <w:r w:rsidRPr="00FB2D2D">
        <w:rPr>
          <w:rFonts w:asciiTheme="majorBidi" w:hAnsiTheme="majorBidi" w:cstheme="majorBidi"/>
          <w:sz w:val="24"/>
          <w:szCs w:val="24"/>
        </w:rPr>
        <w:t>a</w:t>
      </w:r>
      <w:proofErr w:type="gramEnd"/>
      <w:r w:rsidRPr="00FB2D2D">
        <w:rPr>
          <w:rFonts w:asciiTheme="majorBidi" w:hAnsiTheme="majorBidi" w:cstheme="majorBidi"/>
          <w:sz w:val="24"/>
          <w:szCs w:val="24"/>
        </w:rPr>
        <w:t xml:space="preserve">)       </w:t>
      </w:r>
      <w:r w:rsidR="00121042" w:rsidRPr="00FB2D2D">
        <w:rPr>
          <w:rFonts w:asciiTheme="majorBidi" w:hAnsiTheme="majorBidi" w:cstheme="majorBidi"/>
          <w:sz w:val="24"/>
          <w:szCs w:val="24"/>
        </w:rPr>
        <w:t xml:space="preserve"> </w:t>
      </w:r>
      <w:r w:rsidRPr="00FB2D2D">
        <w:rPr>
          <w:rFonts w:asciiTheme="majorBidi" w:hAnsiTheme="majorBidi" w:cstheme="majorBidi"/>
          <w:sz w:val="24"/>
          <w:szCs w:val="24"/>
        </w:rPr>
        <w:t xml:space="preserve">               (b)                    </w:t>
      </w:r>
      <w:r w:rsidR="005B348E" w:rsidRPr="00FB2D2D">
        <w:rPr>
          <w:rFonts w:asciiTheme="majorBidi" w:hAnsiTheme="majorBidi" w:cstheme="majorBidi"/>
          <w:sz w:val="24"/>
          <w:szCs w:val="24"/>
        </w:rPr>
        <w:t xml:space="preserve">  (c)                </w:t>
      </w:r>
      <w:r w:rsidRPr="00FB2D2D">
        <w:rPr>
          <w:rFonts w:asciiTheme="majorBidi" w:hAnsiTheme="majorBidi" w:cstheme="majorBidi"/>
          <w:sz w:val="24"/>
          <w:szCs w:val="24"/>
        </w:rPr>
        <w:t xml:space="preserve">     (d)</w:t>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II.12. Distribution du courant sur la structure d'antenne proposée dans : (a) 3.5GHz, (b) 5.5 GHz, (c) 7.5 GHz, (d) 10.5 GHz</w:t>
      </w:r>
      <w:r w:rsidR="00401495" w:rsidRPr="00FB2D2D">
        <w:rPr>
          <w:rFonts w:asciiTheme="majorBidi" w:hAnsiTheme="majorBidi" w:cstheme="majorBidi"/>
          <w:sz w:val="24"/>
          <w:szCs w:val="24"/>
        </w:rPr>
        <w:t>.</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II.4.3 Digrammes de rayonnement </w:t>
      </w:r>
    </w:p>
    <w:p w:rsidR="00CA4B54" w:rsidRPr="00FB2D2D" w:rsidRDefault="00CA4B54" w:rsidP="00121042">
      <w:pPr>
        <w:spacing w:line="360" w:lineRule="auto"/>
        <w:jc w:val="lowKashida"/>
        <w:rPr>
          <w:rFonts w:asciiTheme="majorBidi" w:hAnsiTheme="majorBidi" w:cstheme="majorBidi"/>
          <w:sz w:val="24"/>
          <w:szCs w:val="24"/>
        </w:rPr>
      </w:pPr>
      <w:r w:rsidRPr="00FB2D2D">
        <w:rPr>
          <w:rFonts w:asciiTheme="majorBidi" w:hAnsiTheme="majorBidi" w:cstheme="majorBidi"/>
          <w:sz w:val="24"/>
          <w:szCs w:val="24"/>
        </w:rPr>
        <w:t xml:space="preserve">Les diagrammes de rayonnement normalisés sont calculés et  présentés dans la figure II.13 pour quatre fréquences opérationnelles, 3GHz, 5.5GHz, 8.5GHz et 11.5GHz, et dans les deux principaux plans </w:t>
      </w:r>
      <w:r w:rsidR="00145835" w:rsidRPr="00FB2D2D">
        <w:rPr>
          <w:rFonts w:asciiTheme="majorBidi" w:hAnsiTheme="majorBidi" w:cstheme="majorBidi"/>
          <w:sz w:val="24"/>
          <w:szCs w:val="24"/>
        </w:rPr>
        <w:t>H (</w:t>
      </w:r>
      <w:r w:rsidRPr="00FB2D2D">
        <w:rPr>
          <w:rFonts w:asciiTheme="majorBidi" w:hAnsiTheme="majorBidi" w:cstheme="majorBidi"/>
          <w:sz w:val="24"/>
          <w:szCs w:val="24"/>
        </w:rPr>
        <w:t xml:space="preserve">plan XZ) et </w:t>
      </w:r>
      <w:r w:rsidR="00145835" w:rsidRPr="00FB2D2D">
        <w:rPr>
          <w:rFonts w:asciiTheme="majorBidi" w:hAnsiTheme="majorBidi" w:cstheme="majorBidi"/>
          <w:sz w:val="24"/>
          <w:szCs w:val="24"/>
        </w:rPr>
        <w:t>E (</w:t>
      </w:r>
      <w:r w:rsidRPr="00FB2D2D">
        <w:rPr>
          <w:rFonts w:asciiTheme="majorBidi" w:hAnsiTheme="majorBidi" w:cstheme="majorBidi"/>
          <w:sz w:val="24"/>
          <w:szCs w:val="24"/>
        </w:rPr>
        <w:t xml:space="preserve">plan YZ). D’après ces tracés, on peut conclure que le </w:t>
      </w:r>
      <w:r w:rsidRPr="00FB2D2D">
        <w:rPr>
          <w:rFonts w:asciiTheme="majorBidi" w:hAnsiTheme="majorBidi" w:cstheme="majorBidi"/>
          <w:sz w:val="24"/>
          <w:szCs w:val="24"/>
        </w:rPr>
        <w:lastRenderedPageBreak/>
        <w:t>diagramme de rayonnement est omnidirectionnel dans le plan H (plan XZ) pour les quatre fréquences et bidirectionnel dans le plan E (plan YZ) pour  les trois premières fréquences sauf dans la fréquence 11.5 GHz on observe une déformation de diagramme due à l’effet des modes supérieurs.</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5314950" cy="4352925"/>
            <wp:effectExtent l="19050" t="0" r="0" b="0"/>
            <wp:docPr id="764"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4329592" cy="10585176"/>
                      <a:chOff x="-3204864" y="-387424"/>
                      <a:chExt cx="14329592" cy="10585176"/>
                    </a:xfrm>
                  </a:grpSpPr>
                  <a:grpSp>
                    <a:nvGrpSpPr>
                      <a:cNvPr id="15" name="Groupe 14"/>
                      <a:cNvGrpSpPr/>
                    </a:nvGrpSpPr>
                    <a:grpSpPr>
                      <a:xfrm>
                        <a:off x="-3204864" y="-387424"/>
                        <a:ext cx="14329592" cy="10585176"/>
                        <a:chOff x="-3204864" y="-387424"/>
                        <a:chExt cx="14329592" cy="10585176"/>
                      </a:xfrm>
                    </a:grpSpPr>
                    <a:sp>
                      <a:nvSpPr>
                        <a:cNvPr id="5" name="ZoneTexte 4"/>
                        <a:cNvSpPr txBox="1"/>
                      </a:nvSpPr>
                      <a:spPr>
                        <a:xfrm>
                          <a:off x="179512" y="4365104"/>
                          <a:ext cx="526106"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dirty="0" smtClean="0">
                                <a:latin typeface="Times New Roman" pitchFamily="18" charset="0"/>
                                <a:cs typeface="Times New Roman" pitchFamily="18" charset="0"/>
                              </a:rPr>
                              <a:t>(a)</a:t>
                            </a:r>
                            <a:endParaRPr lang="fr-FR" sz="2400" dirty="0">
                              <a:latin typeface="Times New Roman" pitchFamily="18" charset="0"/>
                              <a:cs typeface="Times New Roman" pitchFamily="18" charset="0"/>
                            </a:endParaRPr>
                          </a:p>
                        </a:txBody>
                        <a:useSpRect/>
                      </a:txSp>
                    </a:sp>
                    <a:pic>
                      <a:nvPicPr>
                        <a:cNvPr id="2052" name="Picture 4"/>
                        <a:cNvPicPr>
                          <a:picLocks noChangeAspect="1" noChangeArrowheads="1"/>
                        </a:cNvPicPr>
                      </a:nvPicPr>
                      <a:blipFill>
                        <a:blip r:embed="rId48"/>
                        <a:srcRect l="5172" t="17516" r="40038" b="18500"/>
                        <a:stretch>
                          <a:fillRect/>
                        </a:stretch>
                      </a:blipFill>
                      <a:spPr bwMode="auto">
                        <a:xfrm>
                          <a:off x="-3204864" y="-387424"/>
                          <a:ext cx="7128792" cy="4680520"/>
                        </a:xfrm>
                        <a:prstGeom prst="rect">
                          <a:avLst/>
                        </a:prstGeom>
                        <a:noFill/>
                        <a:ln w="9525">
                          <a:noFill/>
                          <a:miter lim="800000"/>
                          <a:headEnd/>
                          <a:tailEnd/>
                        </a:ln>
                      </a:spPr>
                    </a:pic>
                    <a:pic>
                      <a:nvPicPr>
                        <a:cNvPr id="2053" name="Picture 5"/>
                        <a:cNvPicPr>
                          <a:picLocks noChangeAspect="1" noChangeArrowheads="1"/>
                        </a:cNvPicPr>
                      </a:nvPicPr>
                      <a:blipFill>
                        <a:blip r:embed="rId49"/>
                        <a:srcRect l="5172" t="17516" r="40038" b="18500"/>
                        <a:stretch>
                          <a:fillRect/>
                        </a:stretch>
                      </a:blipFill>
                      <a:spPr bwMode="auto">
                        <a:xfrm>
                          <a:off x="3995936" y="-387424"/>
                          <a:ext cx="7128792" cy="4680520"/>
                        </a:xfrm>
                        <a:prstGeom prst="rect">
                          <a:avLst/>
                        </a:prstGeom>
                        <a:noFill/>
                        <a:ln w="9525">
                          <a:noFill/>
                          <a:miter lim="800000"/>
                          <a:headEnd/>
                          <a:tailEnd/>
                        </a:ln>
                      </a:spPr>
                    </a:pic>
                    <a:sp>
                      <a:nvSpPr>
                        <a:cNvPr id="9" name="ZoneTexte 8"/>
                        <a:cNvSpPr txBox="1"/>
                      </a:nvSpPr>
                      <a:spPr>
                        <a:xfrm>
                          <a:off x="7380312" y="4365104"/>
                          <a:ext cx="543739"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dirty="0" smtClean="0">
                                <a:latin typeface="Times New Roman" pitchFamily="18" charset="0"/>
                                <a:cs typeface="Times New Roman" pitchFamily="18" charset="0"/>
                              </a:rPr>
                              <a:t>(b)</a:t>
                            </a:r>
                            <a:endParaRPr lang="fr-FR" sz="2400" dirty="0">
                              <a:latin typeface="Times New Roman" pitchFamily="18" charset="0"/>
                              <a:cs typeface="Times New Roman" pitchFamily="18" charset="0"/>
                            </a:endParaRPr>
                          </a:p>
                        </a:txBody>
                        <a:useSpRect/>
                      </a:txSp>
                    </a:sp>
                    <a:pic>
                      <a:nvPicPr>
                        <a:cNvPr id="2055" name="Picture 7"/>
                        <a:cNvPicPr>
                          <a:picLocks noChangeAspect="1" noChangeArrowheads="1"/>
                        </a:cNvPicPr>
                      </a:nvPicPr>
                      <a:blipFill>
                        <a:blip r:embed="rId50"/>
                        <a:srcRect l="5172" t="17516" r="40038" b="18500"/>
                        <a:stretch>
                          <a:fillRect/>
                        </a:stretch>
                      </a:blipFill>
                      <a:spPr bwMode="auto">
                        <a:xfrm>
                          <a:off x="-3204864" y="5013176"/>
                          <a:ext cx="7128792" cy="4680520"/>
                        </a:xfrm>
                        <a:prstGeom prst="rect">
                          <a:avLst/>
                        </a:prstGeom>
                        <a:noFill/>
                        <a:ln w="9525">
                          <a:noFill/>
                          <a:miter lim="800000"/>
                          <a:headEnd/>
                          <a:tailEnd/>
                        </a:ln>
                      </a:spPr>
                    </a:pic>
                    <a:pic>
                      <a:nvPicPr>
                        <a:cNvPr id="12" name="Picture 6"/>
                        <a:cNvPicPr>
                          <a:picLocks noChangeAspect="1" noChangeArrowheads="1"/>
                        </a:cNvPicPr>
                      </a:nvPicPr>
                      <a:blipFill>
                        <a:blip r:embed="rId51"/>
                        <a:srcRect l="5172" t="17516" r="40038" b="18500"/>
                        <a:stretch>
                          <a:fillRect/>
                        </a:stretch>
                      </a:blipFill>
                      <a:spPr bwMode="auto">
                        <a:xfrm>
                          <a:off x="3995936" y="5013176"/>
                          <a:ext cx="7128792" cy="4680520"/>
                        </a:xfrm>
                        <a:prstGeom prst="rect">
                          <a:avLst/>
                        </a:prstGeom>
                        <a:noFill/>
                        <a:ln w="9525">
                          <a:noFill/>
                          <a:miter lim="800000"/>
                          <a:headEnd/>
                          <a:tailEnd/>
                        </a:ln>
                      </a:spPr>
                    </a:pic>
                    <a:sp>
                      <a:nvSpPr>
                        <a:cNvPr id="13" name="ZoneTexte 12"/>
                        <a:cNvSpPr txBox="1"/>
                      </a:nvSpPr>
                      <a:spPr>
                        <a:xfrm>
                          <a:off x="179512" y="9736087"/>
                          <a:ext cx="526106"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dirty="0" smtClean="0">
                                <a:latin typeface="Times New Roman" pitchFamily="18" charset="0"/>
                                <a:cs typeface="Times New Roman" pitchFamily="18" charset="0"/>
                              </a:rPr>
                              <a:t>(c)</a:t>
                            </a:r>
                            <a:endParaRPr lang="fr-FR" sz="2400" dirty="0">
                              <a:latin typeface="Times New Roman" pitchFamily="18" charset="0"/>
                              <a:cs typeface="Times New Roman" pitchFamily="18" charset="0"/>
                            </a:endParaRPr>
                          </a:p>
                        </a:txBody>
                        <a:useSpRect/>
                      </a:txSp>
                    </a:sp>
                    <a:sp>
                      <a:nvSpPr>
                        <a:cNvPr id="14" name="ZoneTexte 13"/>
                        <a:cNvSpPr txBox="1"/>
                      </a:nvSpPr>
                      <a:spPr>
                        <a:xfrm>
                          <a:off x="7380312" y="9736087"/>
                          <a:ext cx="543739" cy="461665"/>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400" dirty="0" smtClean="0">
                                <a:latin typeface="Times New Roman" pitchFamily="18" charset="0"/>
                                <a:cs typeface="Times New Roman" pitchFamily="18" charset="0"/>
                              </a:rPr>
                              <a:t>(d)</a:t>
                            </a:r>
                            <a:endParaRPr lang="fr-FR" sz="2400" dirty="0">
                              <a:latin typeface="Times New Roman" pitchFamily="18" charset="0"/>
                              <a:cs typeface="Times New Roman" pitchFamily="18" charset="0"/>
                            </a:endParaRPr>
                          </a:p>
                        </a:txBody>
                        <a:useSpRect/>
                      </a:txSp>
                    </a:sp>
                  </a:grpSp>
                </lc:lockedCanvas>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II.13. Résultats de simulation du diagramme de rayonnement  d’antenne proposé dans : (a) 3GHz, (b) 5.5 GHz, (c) 8.5 GHz, (d) 11.5 GHz.</w:t>
      </w: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II.4.4 Gain et efficacité </w:t>
      </w:r>
    </w:p>
    <w:p w:rsidR="00121042" w:rsidRPr="00FB2D2D" w:rsidRDefault="00121042" w:rsidP="00121042">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 xml:space="preserve">Figure.II.14 illustre le gain simulé de l’antenne à fente reconfigurable compacte avec deux simulateurs HFSS et CST. Les trois diodes sont commutées en position OFF. Le gain est positif et stable dans la bande ULB. Le gain maximal est noté à la fréquence 10 GHz avec une valeur de 3.2 </w:t>
      </w:r>
      <w:proofErr w:type="spellStart"/>
      <w:r w:rsidRPr="00FB2D2D">
        <w:rPr>
          <w:rFonts w:asciiTheme="majorBidi" w:hAnsiTheme="majorBidi" w:cstheme="majorBidi"/>
          <w:sz w:val="24"/>
          <w:szCs w:val="24"/>
        </w:rPr>
        <w:t>dBi</w:t>
      </w:r>
      <w:proofErr w:type="spellEnd"/>
      <w:r w:rsidRPr="00FB2D2D">
        <w:rPr>
          <w:rFonts w:asciiTheme="majorBidi" w:hAnsiTheme="majorBidi" w:cstheme="majorBidi"/>
          <w:sz w:val="24"/>
          <w:szCs w:val="24"/>
        </w:rPr>
        <w:t xml:space="preserve"> pour la simulation sous CST et à 9.4 GHz avec une valeur de 3.1 </w:t>
      </w:r>
      <w:proofErr w:type="spellStart"/>
      <w:r w:rsidRPr="00FB2D2D">
        <w:rPr>
          <w:rFonts w:asciiTheme="majorBidi" w:hAnsiTheme="majorBidi" w:cstheme="majorBidi"/>
          <w:sz w:val="24"/>
          <w:szCs w:val="24"/>
        </w:rPr>
        <w:t>dBi</w:t>
      </w:r>
      <w:proofErr w:type="spellEnd"/>
      <w:r w:rsidRPr="00FB2D2D">
        <w:rPr>
          <w:rFonts w:asciiTheme="majorBidi" w:hAnsiTheme="majorBidi" w:cstheme="majorBidi"/>
          <w:sz w:val="24"/>
          <w:szCs w:val="24"/>
        </w:rPr>
        <w:t xml:space="preserve"> pour le simulateur HFSS.</w:t>
      </w:r>
    </w:p>
    <w:p w:rsidR="00121042" w:rsidRPr="00FB2D2D" w:rsidRDefault="00121042" w:rsidP="00121042">
      <w:pPr>
        <w:spacing w:line="360" w:lineRule="auto"/>
        <w:jc w:val="lowKashida"/>
        <w:rPr>
          <w:rFonts w:asciiTheme="majorBidi" w:hAnsiTheme="majorBidi" w:cstheme="majorBidi"/>
          <w:b/>
          <w:bCs/>
          <w:sz w:val="24"/>
          <w:szCs w:val="24"/>
        </w:rPr>
      </w:pPr>
      <w:r w:rsidRPr="00FB2D2D">
        <w:rPr>
          <w:rFonts w:asciiTheme="majorBidi" w:hAnsiTheme="majorBidi" w:cstheme="majorBidi"/>
          <w:sz w:val="24"/>
          <w:szCs w:val="24"/>
        </w:rPr>
        <w:t>L'efficacité du rayonnement de l'antenne proposée est présentée dans la Figure II. 15. On observe que l’antenne présente une efficacité de rayonnement stable d’environ 0,76 dans la bande de fréquences ULB.</w:t>
      </w:r>
    </w:p>
    <w:p w:rsidR="008C1819" w:rsidRPr="00FB2D2D" w:rsidRDefault="008C1819" w:rsidP="008C1819">
      <w:pPr>
        <w:spacing w:line="360" w:lineRule="auto"/>
        <w:jc w:val="center"/>
        <w:rPr>
          <w:rFonts w:asciiTheme="majorBidi" w:hAnsiTheme="majorBidi" w:cstheme="majorBidi"/>
          <w:b/>
          <w:bCs/>
          <w:sz w:val="24"/>
          <w:szCs w:val="24"/>
        </w:rPr>
      </w:pPr>
      <w:r w:rsidRPr="00FB2D2D">
        <w:rPr>
          <w:rFonts w:asciiTheme="majorBidi" w:hAnsiTheme="majorBidi" w:cstheme="majorBidi"/>
          <w:b/>
          <w:bCs/>
          <w:noProof/>
          <w:sz w:val="24"/>
          <w:szCs w:val="24"/>
        </w:rPr>
        <w:lastRenderedPageBreak/>
        <w:drawing>
          <wp:inline distT="0" distB="0" distL="0" distR="0">
            <wp:extent cx="4933950" cy="3857625"/>
            <wp:effectExtent l="0" t="0" r="0" b="0"/>
            <wp:docPr id="765" name="Image 8"/>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52" cstate="print"/>
                    <a:srcRect/>
                    <a:stretch>
                      <a:fillRect/>
                    </a:stretch>
                  </pic:blipFill>
                  <pic:spPr bwMode="auto">
                    <a:xfrm>
                      <a:off x="0" y="0"/>
                      <a:ext cx="4936458" cy="3859586"/>
                    </a:xfrm>
                    <a:prstGeom prst="rect">
                      <a:avLst/>
                    </a:prstGeom>
                    <a:noFill/>
                    <a:ln w="9525">
                      <a:noFill/>
                      <a:miter lim="800000"/>
                      <a:headEnd/>
                      <a:tailEnd/>
                    </a:ln>
                    <a:effectLst/>
                  </pic:spPr>
                </pic:pic>
              </a:graphicData>
            </a:graphic>
          </wp:inline>
        </w:drawing>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II.14. Gain simulé par HFSS et CST de l’antenne proposée.</w:t>
      </w:r>
    </w:p>
    <w:p w:rsidR="008C1819" w:rsidRPr="00FB2D2D" w:rsidRDefault="008C1819" w:rsidP="008C1819">
      <w:pPr>
        <w:spacing w:line="360" w:lineRule="auto"/>
        <w:jc w:val="center"/>
        <w:rPr>
          <w:rFonts w:asciiTheme="majorBidi" w:hAnsiTheme="majorBidi" w:cstheme="majorBidi"/>
          <w:sz w:val="24"/>
          <w:szCs w:val="24"/>
        </w:rPr>
      </w:pPr>
      <w:r w:rsidRPr="00FB2D2D">
        <w:rPr>
          <w:rFonts w:asciiTheme="majorBidi" w:hAnsiTheme="majorBidi" w:cstheme="majorBidi"/>
          <w:noProof/>
          <w:sz w:val="24"/>
          <w:szCs w:val="24"/>
        </w:rPr>
        <w:drawing>
          <wp:inline distT="0" distB="0" distL="0" distR="0">
            <wp:extent cx="4857750" cy="3714750"/>
            <wp:effectExtent l="0" t="0" r="0" b="0"/>
            <wp:docPr id="767" name="Image 2"/>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53" cstate="print"/>
                    <a:srcRect/>
                    <a:stretch>
                      <a:fillRect/>
                    </a:stretch>
                  </pic:blipFill>
                  <pic:spPr bwMode="auto">
                    <a:xfrm>
                      <a:off x="0" y="0"/>
                      <a:ext cx="4858496" cy="3715321"/>
                    </a:xfrm>
                    <a:prstGeom prst="rect">
                      <a:avLst/>
                    </a:prstGeom>
                    <a:noFill/>
                    <a:ln w="9525">
                      <a:noFill/>
                      <a:miter lim="800000"/>
                      <a:headEnd/>
                      <a:tailEnd/>
                    </a:ln>
                    <a:effectLst/>
                  </pic:spPr>
                </pic:pic>
              </a:graphicData>
            </a:graphic>
          </wp:inline>
        </w:drawing>
      </w:r>
    </w:p>
    <w:p w:rsidR="00CA4B54" w:rsidRPr="00FB2D2D" w:rsidRDefault="008C1819" w:rsidP="00121042">
      <w:pPr>
        <w:spacing w:line="360" w:lineRule="auto"/>
        <w:jc w:val="center"/>
        <w:rPr>
          <w:rFonts w:asciiTheme="majorBidi" w:hAnsiTheme="majorBidi" w:cstheme="majorBidi"/>
          <w:sz w:val="24"/>
          <w:szCs w:val="24"/>
        </w:rPr>
      </w:pPr>
      <w:r w:rsidRPr="00FB2D2D">
        <w:rPr>
          <w:rFonts w:asciiTheme="majorBidi" w:hAnsiTheme="majorBidi" w:cstheme="majorBidi"/>
          <w:sz w:val="24"/>
          <w:szCs w:val="24"/>
        </w:rPr>
        <w:t>Figure II.15. Efficacité de rayonnement de l’antenne proposé.</w:t>
      </w:r>
    </w:p>
    <w:p w:rsidR="008C1819" w:rsidRPr="00FB2D2D" w:rsidRDefault="008C1819" w:rsidP="00121042">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lastRenderedPageBreak/>
        <w:t>II.4.5 Comparaison ente le travail proposé et autres travaux</w:t>
      </w:r>
    </w:p>
    <w:p w:rsidR="008C1819" w:rsidRPr="00FB2D2D" w:rsidRDefault="008C1819" w:rsidP="008C1819">
      <w:pPr>
        <w:spacing w:line="360" w:lineRule="auto"/>
        <w:ind w:firstLine="708"/>
        <w:jc w:val="lowKashida"/>
        <w:rPr>
          <w:rFonts w:asciiTheme="majorBidi" w:hAnsiTheme="majorBidi" w:cstheme="majorBidi"/>
          <w:b/>
          <w:bCs/>
          <w:sz w:val="24"/>
          <w:szCs w:val="24"/>
        </w:rPr>
      </w:pPr>
      <w:r w:rsidRPr="00FB2D2D">
        <w:rPr>
          <w:rFonts w:asciiTheme="majorBidi" w:hAnsiTheme="majorBidi" w:cstheme="majorBidi"/>
          <w:sz w:val="24"/>
          <w:szCs w:val="24"/>
        </w:rPr>
        <w:t>Le Tableau II. 5 présente la comparaison des performances de l’antenne proposée avec celles des travaux récemment rapportés dans la littérature notamment les références ; [1], [2], [3], [4], [5], [9] et [10]. La comparaison est basée sur la taille et la largeur de bande de fréquence de l’antenne. Ce tableau permet de conclure que l’antenne proposée dans ce mémoire de fin d’étude présente une taille plus compacte et une bande passante plus large par rapport aux autres antennes à fentes ULB.</w:t>
      </w:r>
    </w:p>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Tableau II.5. Comparaison de l’antenne proposée et d’autres travaux.</w:t>
      </w:r>
    </w:p>
    <w:tbl>
      <w:tblPr>
        <w:tblW w:w="650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126"/>
        <w:gridCol w:w="1701"/>
        <w:gridCol w:w="1843"/>
        <w:gridCol w:w="1834"/>
      </w:tblGrid>
      <w:tr w:rsidR="008C1819" w:rsidRPr="00FB2D2D" w:rsidTr="008C1819">
        <w:trPr>
          <w:trHeight w:val="322"/>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proofErr w:type="spellStart"/>
            <w:r w:rsidRPr="00FB2D2D">
              <w:rPr>
                <w:rFonts w:asciiTheme="majorBidi" w:hAnsiTheme="majorBidi" w:cstheme="majorBidi"/>
                <w:b/>
                <w:bCs/>
                <w:sz w:val="24"/>
                <w:szCs w:val="24"/>
              </w:rPr>
              <w:t>Ref</w:t>
            </w:r>
            <w:proofErr w:type="spellEnd"/>
          </w:p>
        </w:tc>
        <w:tc>
          <w:tcPr>
            <w:tcW w:w="1701"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proofErr w:type="spellStart"/>
            <w:r w:rsidRPr="00FB2D2D">
              <w:rPr>
                <w:rFonts w:asciiTheme="majorBidi" w:hAnsiTheme="majorBidi" w:cstheme="majorBidi"/>
                <w:b/>
                <w:bCs/>
                <w:sz w:val="24"/>
                <w:szCs w:val="24"/>
              </w:rPr>
              <w:t>dim</w:t>
            </w:r>
            <w:proofErr w:type="spellEnd"/>
            <w:r w:rsidRPr="00FB2D2D">
              <w:rPr>
                <w:rFonts w:asciiTheme="majorBidi" w:hAnsiTheme="majorBidi" w:cstheme="majorBidi"/>
                <w:b/>
                <w:bCs/>
                <w:sz w:val="24"/>
                <w:szCs w:val="24"/>
              </w:rPr>
              <w:t xml:space="preserve"> (mm)</w:t>
            </w:r>
          </w:p>
        </w:tc>
        <w:tc>
          <w:tcPr>
            <w:tcW w:w="1843"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taille (mm</w:t>
            </w:r>
            <w:r w:rsidRPr="00FB2D2D">
              <w:rPr>
                <w:rFonts w:asciiTheme="majorBidi" w:hAnsiTheme="majorBidi" w:cstheme="majorBidi"/>
                <w:b/>
                <w:bCs/>
                <w:sz w:val="24"/>
                <w:szCs w:val="24"/>
                <w:vertAlign w:val="superscript"/>
              </w:rPr>
              <w:t>2</w:t>
            </w:r>
            <w:r w:rsidRPr="00FB2D2D">
              <w:rPr>
                <w:rFonts w:asciiTheme="majorBidi" w:hAnsiTheme="majorBidi" w:cstheme="majorBidi"/>
                <w:b/>
                <w:bCs/>
                <w:sz w:val="24"/>
                <w:szCs w:val="24"/>
              </w:rPr>
              <w:t>)</w:t>
            </w:r>
          </w:p>
        </w:tc>
        <w:tc>
          <w:tcPr>
            <w:tcW w:w="1834"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Bande (GHz)</w:t>
            </w:r>
          </w:p>
        </w:tc>
      </w:tr>
      <w:tr w:rsidR="008C1819" w:rsidRPr="00FB2D2D" w:rsidTr="008C1819">
        <w:trPr>
          <w:trHeight w:val="400"/>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[1]</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21×9</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189</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2.8-11.4</w:t>
            </w:r>
          </w:p>
        </w:tc>
      </w:tr>
      <w:tr w:rsidR="008C1819" w:rsidRPr="00FB2D2D" w:rsidTr="008C1819">
        <w:trPr>
          <w:trHeight w:val="400"/>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[2]</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20×20</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400</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2.5-10.6</w:t>
            </w:r>
          </w:p>
        </w:tc>
      </w:tr>
      <w:tr w:rsidR="008C1819" w:rsidRPr="00FB2D2D" w:rsidTr="008C1819">
        <w:trPr>
          <w:trHeight w:val="373"/>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[3]</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22×8.5</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187</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3.2-10.6</w:t>
            </w:r>
          </w:p>
        </w:tc>
      </w:tr>
      <w:tr w:rsidR="008C1819" w:rsidRPr="00FB2D2D" w:rsidTr="008C1819">
        <w:trPr>
          <w:trHeight w:val="348"/>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[4]</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28×16</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448</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3.1-10.6</w:t>
            </w:r>
          </w:p>
        </w:tc>
      </w:tr>
      <w:tr w:rsidR="008C1819" w:rsidRPr="00FB2D2D" w:rsidTr="008C1819">
        <w:trPr>
          <w:trHeight w:val="438"/>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[5]</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20×20</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400</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2.7-12.4</w:t>
            </w:r>
          </w:p>
        </w:tc>
      </w:tr>
      <w:tr w:rsidR="008C1819" w:rsidRPr="00FB2D2D" w:rsidTr="008C1819">
        <w:trPr>
          <w:trHeight w:val="372"/>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[6]</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28×14.5</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406</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3.1-11.45</w:t>
            </w:r>
          </w:p>
        </w:tc>
      </w:tr>
      <w:tr w:rsidR="008C1819" w:rsidRPr="00FB2D2D" w:rsidTr="008C1819">
        <w:trPr>
          <w:trHeight w:val="405"/>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[7]</w:t>
            </w:r>
          </w:p>
        </w:tc>
        <w:tc>
          <w:tcPr>
            <w:tcW w:w="1701"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27×20</w:t>
            </w:r>
          </w:p>
        </w:tc>
        <w:tc>
          <w:tcPr>
            <w:tcW w:w="1843"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540</w:t>
            </w:r>
          </w:p>
        </w:tc>
        <w:tc>
          <w:tcPr>
            <w:tcW w:w="1834" w:type="dxa"/>
            <w:vAlign w:val="center"/>
          </w:tcPr>
          <w:p w:rsidR="008C1819" w:rsidRPr="00FB2D2D" w:rsidRDefault="008C1819" w:rsidP="008C1819">
            <w:pPr>
              <w:spacing w:after="0" w:line="360" w:lineRule="auto"/>
              <w:jc w:val="center"/>
              <w:rPr>
                <w:rFonts w:asciiTheme="majorBidi" w:hAnsiTheme="majorBidi" w:cstheme="majorBidi"/>
                <w:sz w:val="24"/>
                <w:szCs w:val="24"/>
              </w:rPr>
            </w:pPr>
            <w:r w:rsidRPr="00FB2D2D">
              <w:rPr>
                <w:rFonts w:asciiTheme="majorBidi" w:hAnsiTheme="majorBidi" w:cstheme="majorBidi"/>
                <w:sz w:val="24"/>
                <w:szCs w:val="24"/>
              </w:rPr>
              <w:t>2.9-11.52</w:t>
            </w:r>
          </w:p>
        </w:tc>
      </w:tr>
      <w:tr w:rsidR="008C1819" w:rsidRPr="00FB2D2D" w:rsidTr="008C1819">
        <w:trPr>
          <w:trHeight w:val="322"/>
          <w:jc w:val="center"/>
        </w:trPr>
        <w:tc>
          <w:tcPr>
            <w:tcW w:w="1126"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proofErr w:type="spellStart"/>
            <w:r w:rsidRPr="00FB2D2D">
              <w:rPr>
                <w:rFonts w:asciiTheme="majorBidi" w:hAnsiTheme="majorBidi" w:cstheme="majorBidi"/>
                <w:b/>
                <w:bCs/>
                <w:sz w:val="24"/>
                <w:szCs w:val="24"/>
              </w:rPr>
              <w:t>Ant</w:t>
            </w:r>
            <w:proofErr w:type="spellEnd"/>
            <w:r w:rsidRPr="00FB2D2D">
              <w:rPr>
                <w:rFonts w:asciiTheme="majorBidi" w:hAnsiTheme="majorBidi" w:cstheme="majorBidi"/>
                <w:b/>
                <w:bCs/>
                <w:sz w:val="24"/>
                <w:szCs w:val="24"/>
              </w:rPr>
              <w:t>. P</w:t>
            </w:r>
          </w:p>
        </w:tc>
        <w:tc>
          <w:tcPr>
            <w:tcW w:w="1701"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22×8</w:t>
            </w:r>
          </w:p>
        </w:tc>
        <w:tc>
          <w:tcPr>
            <w:tcW w:w="1843"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176</w:t>
            </w:r>
          </w:p>
        </w:tc>
        <w:tc>
          <w:tcPr>
            <w:tcW w:w="1834" w:type="dxa"/>
            <w:vAlign w:val="center"/>
          </w:tcPr>
          <w:p w:rsidR="008C1819" w:rsidRPr="00FB2D2D" w:rsidRDefault="008C1819" w:rsidP="008C1819">
            <w:pPr>
              <w:spacing w:after="0" w:line="360" w:lineRule="auto"/>
              <w:jc w:val="center"/>
              <w:rPr>
                <w:rFonts w:asciiTheme="majorBidi" w:hAnsiTheme="majorBidi" w:cstheme="majorBidi"/>
                <w:b/>
                <w:bCs/>
                <w:sz w:val="24"/>
                <w:szCs w:val="24"/>
              </w:rPr>
            </w:pPr>
            <w:r w:rsidRPr="00FB2D2D">
              <w:rPr>
                <w:rFonts w:asciiTheme="majorBidi" w:hAnsiTheme="majorBidi" w:cstheme="majorBidi"/>
                <w:b/>
                <w:bCs/>
                <w:sz w:val="24"/>
                <w:szCs w:val="24"/>
              </w:rPr>
              <w:t>3-11.6</w:t>
            </w:r>
          </w:p>
        </w:tc>
      </w:tr>
    </w:tbl>
    <w:p w:rsidR="008C1819" w:rsidRPr="00FB2D2D" w:rsidRDefault="008C1819" w:rsidP="008C1819">
      <w:pPr>
        <w:spacing w:before="240" w:after="0"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t xml:space="preserve"> II.5 Conclusion </w:t>
      </w:r>
    </w:p>
    <w:p w:rsidR="00FE402C" w:rsidRPr="00FB2D2D" w:rsidRDefault="008C1819" w:rsidP="008C1819">
      <w:pPr>
        <w:spacing w:line="360" w:lineRule="auto"/>
        <w:ind w:firstLine="708"/>
        <w:jc w:val="lowKashida"/>
        <w:rPr>
          <w:rFonts w:asciiTheme="majorBidi" w:hAnsiTheme="majorBidi" w:cstheme="majorBidi"/>
          <w:sz w:val="24"/>
          <w:szCs w:val="24"/>
        </w:rPr>
      </w:pPr>
      <w:r w:rsidRPr="00FB2D2D">
        <w:rPr>
          <w:rFonts w:asciiTheme="majorBidi" w:hAnsiTheme="majorBidi" w:cstheme="majorBidi"/>
          <w:sz w:val="24"/>
          <w:szCs w:val="24"/>
        </w:rPr>
        <w:t>Dans ce chapitre, on a étudié deux structures d</w:t>
      </w:r>
      <w:r w:rsidRPr="00FB2D2D">
        <w:rPr>
          <w:rFonts w:asciiTheme="majorBidi" w:hAnsiTheme="majorBidi" w:cstheme="majorBidi"/>
          <w:sz w:val="24"/>
          <w:szCs w:val="24"/>
          <w:lang w:bidi="ar-DZ"/>
        </w:rPr>
        <w:t>’antennes à fente ULB compacte</w:t>
      </w:r>
      <w:r w:rsidRPr="00FB2D2D">
        <w:rPr>
          <w:rFonts w:asciiTheme="majorBidi" w:hAnsiTheme="majorBidi" w:cstheme="majorBidi"/>
          <w:sz w:val="24"/>
          <w:szCs w:val="24"/>
        </w:rPr>
        <w:t xml:space="preserve">. Premièrement, on a validé les résultats de simulation d’un article scientifique dans la référence [1]. Deuxièmement, on a </w:t>
      </w:r>
      <w:r w:rsidR="00145835" w:rsidRPr="00FB2D2D">
        <w:rPr>
          <w:rFonts w:asciiTheme="majorBidi" w:hAnsiTheme="majorBidi" w:cstheme="majorBidi"/>
          <w:sz w:val="24"/>
          <w:szCs w:val="24"/>
        </w:rPr>
        <w:t>proposé</w:t>
      </w:r>
      <w:r w:rsidRPr="00FB2D2D">
        <w:rPr>
          <w:rFonts w:asciiTheme="majorBidi" w:hAnsiTheme="majorBidi" w:cstheme="majorBidi"/>
          <w:sz w:val="24"/>
          <w:szCs w:val="24"/>
        </w:rPr>
        <w:t xml:space="preserve"> une nouvelle structure d’antenne à fente compacte pour les applications radio cognitive. L’antenne a une taille très compacte de 176 mm</w:t>
      </w:r>
      <w:r w:rsidRPr="00FB2D2D">
        <w:rPr>
          <w:rFonts w:asciiTheme="majorBidi" w:hAnsiTheme="majorBidi" w:cstheme="majorBidi"/>
          <w:sz w:val="24"/>
          <w:szCs w:val="24"/>
          <w:vertAlign w:val="superscript"/>
        </w:rPr>
        <w:t>2</w:t>
      </w:r>
      <w:r w:rsidRPr="00FB2D2D">
        <w:rPr>
          <w:rFonts w:asciiTheme="majorBidi" w:hAnsiTheme="majorBidi" w:cstheme="majorBidi"/>
          <w:sz w:val="24"/>
          <w:szCs w:val="24"/>
        </w:rPr>
        <w:t xml:space="preserve"> et une largeur de bande de 3 GHz à 11.6 GHz pour couvrir la bande ULB. Pour valider les résultats numériques de simulation, on a utilisé deux simulateurs HFSS et CST. Enfin, les résultats de deux simulateurs sont présentés et comparés en termes des paramètres S, de diagramme de rayonnement, de gain et d’efficacité de rayonnement.</w:t>
      </w:r>
    </w:p>
    <w:p w:rsidR="008C1819" w:rsidRPr="00FB2D2D" w:rsidRDefault="008C1819" w:rsidP="008C1819">
      <w:pPr>
        <w:spacing w:line="360" w:lineRule="auto"/>
        <w:jc w:val="lowKashida"/>
        <w:rPr>
          <w:rFonts w:asciiTheme="majorBidi" w:hAnsiTheme="majorBidi" w:cstheme="majorBidi"/>
          <w:b/>
          <w:bCs/>
          <w:sz w:val="24"/>
          <w:szCs w:val="24"/>
        </w:rPr>
      </w:pPr>
    </w:p>
    <w:p w:rsidR="008C1819" w:rsidRPr="00FB2D2D" w:rsidRDefault="008C1819" w:rsidP="008C1819">
      <w:pPr>
        <w:spacing w:line="360" w:lineRule="auto"/>
        <w:jc w:val="lowKashida"/>
        <w:rPr>
          <w:rFonts w:asciiTheme="majorBidi" w:hAnsiTheme="majorBidi" w:cstheme="majorBidi"/>
          <w:b/>
          <w:bCs/>
          <w:sz w:val="24"/>
          <w:szCs w:val="24"/>
        </w:rPr>
      </w:pPr>
    </w:p>
    <w:p w:rsidR="008C1819" w:rsidRPr="00FB2D2D" w:rsidRDefault="008C1819" w:rsidP="008C1819">
      <w:pPr>
        <w:spacing w:line="360" w:lineRule="auto"/>
        <w:jc w:val="lowKashida"/>
        <w:rPr>
          <w:rFonts w:asciiTheme="majorBidi" w:hAnsiTheme="majorBidi" w:cstheme="majorBidi"/>
          <w:b/>
          <w:bCs/>
          <w:sz w:val="24"/>
          <w:szCs w:val="24"/>
        </w:rPr>
      </w:pPr>
    </w:p>
    <w:p w:rsidR="008C1819" w:rsidRPr="00FB2D2D" w:rsidRDefault="008C1819" w:rsidP="008C1819">
      <w:pPr>
        <w:spacing w:line="360" w:lineRule="auto"/>
        <w:jc w:val="lowKashida"/>
        <w:rPr>
          <w:rFonts w:asciiTheme="majorBidi" w:hAnsiTheme="majorBidi" w:cstheme="majorBidi"/>
          <w:b/>
          <w:bCs/>
          <w:sz w:val="24"/>
          <w:szCs w:val="24"/>
        </w:rPr>
      </w:pPr>
      <w:r w:rsidRPr="00FB2D2D">
        <w:rPr>
          <w:rFonts w:asciiTheme="majorBidi" w:hAnsiTheme="majorBidi" w:cstheme="majorBidi"/>
          <w:b/>
          <w:bCs/>
          <w:sz w:val="24"/>
          <w:szCs w:val="24"/>
        </w:rPr>
        <w:lastRenderedPageBreak/>
        <w:t>II.6 Références bibliographiques du chapitre II</w:t>
      </w:r>
    </w:p>
    <w:p w:rsidR="008C1819" w:rsidRPr="00FB2D2D" w:rsidRDefault="008C1819" w:rsidP="00D22AC8">
      <w:pPr>
        <w:pStyle w:val="references"/>
        <w:numPr>
          <w:ilvl w:val="0"/>
          <w:numId w:val="7"/>
        </w:numPr>
        <w:spacing w:line="240" w:lineRule="auto"/>
        <w:rPr>
          <w:sz w:val="24"/>
          <w:szCs w:val="24"/>
        </w:rPr>
      </w:pPr>
      <w:r w:rsidRPr="00FB2D2D">
        <w:rPr>
          <w:sz w:val="24"/>
          <w:szCs w:val="24"/>
        </w:rPr>
        <w:t>Srivastava, G., Mohan, A., Chakrabarty, A. “Compact Reconfigurable UWB slot antenna for cognitive radio applications” IEEE Antennas Wireless Propag Lett., vol.16, pp. 1139-1142, 2016.</w:t>
      </w:r>
    </w:p>
    <w:p w:rsidR="008C1819" w:rsidRPr="00FB2D2D" w:rsidRDefault="008C1819" w:rsidP="008C1819">
      <w:pPr>
        <w:pStyle w:val="references"/>
        <w:spacing w:line="240" w:lineRule="auto"/>
        <w:rPr>
          <w:rFonts w:asciiTheme="majorBidi" w:hAnsiTheme="majorBidi" w:cstheme="majorBidi"/>
          <w:sz w:val="24"/>
          <w:szCs w:val="24"/>
        </w:rPr>
      </w:pPr>
      <w:r w:rsidRPr="00FB2D2D">
        <w:rPr>
          <w:rFonts w:asciiTheme="majorBidi" w:hAnsiTheme="majorBidi" w:cstheme="majorBidi"/>
          <w:sz w:val="24"/>
          <w:szCs w:val="24"/>
        </w:rPr>
        <w:t>B. Badamchi, J. Nourinia, C. Ghodabi, and A. V. Shahmirzadi. “Design of  Compact Reconfigurable Ultra-Widband slot antenna with switchable single/dual Band Notch functions” IET Microw. Antennas Propag., Vol. 8, Iss. 8, pp. 541–548, 2014.</w:t>
      </w:r>
    </w:p>
    <w:p w:rsidR="008C1819" w:rsidRPr="00FB2D2D" w:rsidRDefault="008C1819" w:rsidP="008C1819">
      <w:pPr>
        <w:pStyle w:val="references"/>
        <w:spacing w:line="240" w:lineRule="auto"/>
        <w:rPr>
          <w:sz w:val="24"/>
          <w:szCs w:val="24"/>
        </w:rPr>
      </w:pPr>
      <w:r w:rsidRPr="00FB2D2D">
        <w:rPr>
          <w:sz w:val="24"/>
          <w:szCs w:val="24"/>
        </w:rPr>
        <w:t>Q-X. Chu, and C-X. Mao. “A Compact Notched Band UWB slot antenna with sharp selectivity controllable bandwidth” IEEE Trans. Antennas Propag., Vol. 61, no. 8,  pp. 3961-3966, 2013.</w:t>
      </w:r>
    </w:p>
    <w:p w:rsidR="008C1819" w:rsidRPr="00FB2D2D" w:rsidRDefault="008C1819" w:rsidP="008C1819">
      <w:pPr>
        <w:pStyle w:val="references"/>
        <w:spacing w:line="240" w:lineRule="auto"/>
        <w:rPr>
          <w:sz w:val="24"/>
          <w:szCs w:val="24"/>
        </w:rPr>
      </w:pPr>
      <w:r w:rsidRPr="00FB2D2D">
        <w:rPr>
          <w:rFonts w:asciiTheme="majorBidi" w:hAnsiTheme="majorBidi" w:cstheme="majorBidi"/>
          <w:sz w:val="24"/>
          <w:szCs w:val="24"/>
        </w:rPr>
        <w:t>Y.P. Zhang, and C. M. Li. “Desing of small dual Band-Notched UWB slot antenna” Electron. Lett., Vol. 51, no. 22, pp. 1727–1728, 2015.</w:t>
      </w:r>
    </w:p>
    <w:p w:rsidR="008C1819" w:rsidRPr="00FB2D2D" w:rsidRDefault="008C1819" w:rsidP="008C1819">
      <w:pPr>
        <w:pStyle w:val="references"/>
        <w:spacing w:line="240" w:lineRule="auto"/>
        <w:rPr>
          <w:rFonts w:asciiTheme="majorBidi" w:hAnsiTheme="majorBidi" w:cstheme="majorBidi"/>
          <w:sz w:val="24"/>
          <w:szCs w:val="24"/>
        </w:rPr>
      </w:pPr>
      <w:r w:rsidRPr="00FB2D2D">
        <w:rPr>
          <w:rFonts w:asciiTheme="majorBidi" w:eastAsia="SimSun" w:hAnsiTheme="majorBidi" w:cstheme="majorBidi"/>
          <w:noProof w:val="0"/>
          <w:sz w:val="24"/>
          <w:szCs w:val="24"/>
          <w:lang w:val="en-AU" w:eastAsia="zh-CN"/>
        </w:rPr>
        <w:t>S. R</w:t>
      </w:r>
      <w:r w:rsidRPr="00FB2D2D">
        <w:rPr>
          <w:rFonts w:asciiTheme="majorBidi" w:hAnsiTheme="majorBidi" w:cstheme="majorBidi"/>
          <w:sz w:val="24"/>
          <w:szCs w:val="24"/>
        </w:rPr>
        <w:t xml:space="preserve">. </w:t>
      </w:r>
      <w:proofErr w:type="spellStart"/>
      <w:proofErr w:type="gramStart"/>
      <w:r w:rsidRPr="00FB2D2D">
        <w:rPr>
          <w:rFonts w:asciiTheme="majorBidi" w:eastAsia="SimSun" w:hAnsiTheme="majorBidi" w:cstheme="majorBidi"/>
          <w:noProof w:val="0"/>
          <w:sz w:val="24"/>
          <w:szCs w:val="24"/>
          <w:lang w:val="en-AU" w:eastAsia="zh-CN"/>
        </w:rPr>
        <w:t>Emadian</w:t>
      </w:r>
      <w:proofErr w:type="spellEnd"/>
      <w:r w:rsidRPr="00FB2D2D">
        <w:rPr>
          <w:rFonts w:asciiTheme="majorBidi" w:eastAsia="SimSun" w:hAnsiTheme="majorBidi" w:cstheme="majorBidi"/>
          <w:noProof w:val="0"/>
          <w:sz w:val="24"/>
          <w:szCs w:val="24"/>
          <w:lang w:val="en-AU" w:eastAsia="zh-CN"/>
        </w:rPr>
        <w:t>,</w:t>
      </w:r>
      <w:proofErr w:type="gramEnd"/>
      <w:r w:rsidRPr="00FB2D2D">
        <w:rPr>
          <w:rFonts w:asciiTheme="majorBidi" w:hAnsiTheme="majorBidi" w:cstheme="majorBidi"/>
          <w:sz w:val="24"/>
          <w:szCs w:val="24"/>
        </w:rPr>
        <w:t xml:space="preserve"> and J. </w:t>
      </w:r>
      <w:r w:rsidRPr="00FB2D2D">
        <w:rPr>
          <w:rFonts w:asciiTheme="majorBidi" w:eastAsia="SimSun" w:hAnsiTheme="majorBidi" w:cstheme="majorBidi"/>
          <w:noProof w:val="0"/>
          <w:sz w:val="24"/>
          <w:szCs w:val="24"/>
          <w:lang w:val="en-AU" w:eastAsia="zh-CN"/>
        </w:rPr>
        <w:t>Ahmadi-</w:t>
      </w:r>
      <w:proofErr w:type="spellStart"/>
      <w:r w:rsidRPr="00FB2D2D">
        <w:rPr>
          <w:rFonts w:asciiTheme="majorBidi" w:eastAsia="SimSun" w:hAnsiTheme="majorBidi" w:cstheme="majorBidi"/>
          <w:noProof w:val="0"/>
          <w:sz w:val="24"/>
          <w:szCs w:val="24"/>
          <w:lang w:val="en-AU" w:eastAsia="zh-CN"/>
        </w:rPr>
        <w:t>Shokou</w:t>
      </w:r>
      <w:proofErr w:type="spellEnd"/>
      <w:r w:rsidRPr="00FB2D2D">
        <w:rPr>
          <w:rFonts w:asciiTheme="majorBidi" w:hAnsiTheme="majorBidi" w:cstheme="majorBidi"/>
          <w:sz w:val="24"/>
          <w:szCs w:val="24"/>
        </w:rPr>
        <w:t>. “</w:t>
      </w:r>
      <w:r w:rsidRPr="00FB2D2D">
        <w:rPr>
          <w:rFonts w:asciiTheme="majorBidi" w:eastAsia="SimSun" w:hAnsiTheme="majorBidi" w:cstheme="majorBidi"/>
          <w:noProof w:val="0"/>
          <w:sz w:val="24"/>
          <w:szCs w:val="24"/>
          <w:lang w:val="en-AU" w:eastAsia="zh-CN"/>
        </w:rPr>
        <w:t>Study on frequency and time domain properties of novel triple band notched UWB antenna in indoor propagation channel</w:t>
      </w:r>
      <w:r w:rsidRPr="00FB2D2D">
        <w:rPr>
          <w:rFonts w:asciiTheme="majorBidi" w:hAnsiTheme="majorBidi" w:cstheme="majorBidi"/>
          <w:sz w:val="24"/>
          <w:szCs w:val="24"/>
        </w:rPr>
        <w:t xml:space="preserve">” </w:t>
      </w:r>
      <w:proofErr w:type="spellStart"/>
      <w:r w:rsidRPr="00FB2D2D">
        <w:rPr>
          <w:rFonts w:asciiTheme="majorBidi" w:eastAsia="SimSun" w:hAnsiTheme="majorBidi" w:cstheme="majorBidi"/>
          <w:noProof w:val="0"/>
          <w:sz w:val="24"/>
          <w:szCs w:val="24"/>
          <w:lang w:val="en-AU" w:eastAsia="zh-CN"/>
        </w:rPr>
        <w:t>Int</w:t>
      </w:r>
      <w:proofErr w:type="spellEnd"/>
      <w:r w:rsidRPr="00FB2D2D">
        <w:rPr>
          <w:rFonts w:asciiTheme="majorBidi" w:eastAsia="SimSun" w:hAnsiTheme="majorBidi" w:cstheme="majorBidi"/>
          <w:noProof w:val="0"/>
          <w:sz w:val="24"/>
          <w:szCs w:val="24"/>
          <w:lang w:val="en-AU" w:eastAsia="zh-CN"/>
        </w:rPr>
        <w:t xml:space="preserve"> J RF </w:t>
      </w:r>
      <w:proofErr w:type="spellStart"/>
      <w:r w:rsidRPr="00FB2D2D">
        <w:rPr>
          <w:rFonts w:asciiTheme="majorBidi" w:eastAsia="SimSun" w:hAnsiTheme="majorBidi" w:cstheme="majorBidi"/>
          <w:noProof w:val="0"/>
          <w:sz w:val="24"/>
          <w:szCs w:val="24"/>
          <w:lang w:val="en-AU" w:eastAsia="zh-CN"/>
        </w:rPr>
        <w:t>Microw</w:t>
      </w:r>
      <w:proofErr w:type="spellEnd"/>
      <w:r w:rsidRPr="00FB2D2D">
        <w:rPr>
          <w:rFonts w:asciiTheme="majorBidi" w:eastAsia="SimSun" w:hAnsiTheme="majorBidi" w:cstheme="majorBidi"/>
          <w:noProof w:val="0"/>
          <w:sz w:val="24"/>
          <w:szCs w:val="24"/>
          <w:lang w:val="en-AU" w:eastAsia="zh-CN"/>
        </w:rPr>
        <w:t xml:space="preserve"> </w:t>
      </w:r>
      <w:proofErr w:type="spellStart"/>
      <w:r w:rsidRPr="00FB2D2D">
        <w:rPr>
          <w:rFonts w:asciiTheme="majorBidi" w:eastAsia="SimSun" w:hAnsiTheme="majorBidi" w:cstheme="majorBidi"/>
          <w:noProof w:val="0"/>
          <w:sz w:val="24"/>
          <w:szCs w:val="24"/>
          <w:lang w:val="en-AU" w:eastAsia="zh-CN"/>
        </w:rPr>
        <w:t>Comput</w:t>
      </w:r>
      <w:proofErr w:type="spellEnd"/>
      <w:r w:rsidRPr="00FB2D2D">
        <w:rPr>
          <w:rFonts w:asciiTheme="majorBidi" w:eastAsia="SimSun" w:hAnsiTheme="majorBidi" w:cstheme="majorBidi"/>
          <w:noProof w:val="0"/>
          <w:sz w:val="24"/>
          <w:szCs w:val="24"/>
          <w:lang w:val="en-AU" w:eastAsia="zh-CN"/>
        </w:rPr>
        <w:t xml:space="preserve"> Aided </w:t>
      </w:r>
      <w:r w:rsidR="00145835" w:rsidRPr="00FB2D2D">
        <w:rPr>
          <w:rFonts w:asciiTheme="majorBidi" w:eastAsia="SimSun" w:hAnsiTheme="majorBidi" w:cstheme="majorBidi"/>
          <w:noProof w:val="0"/>
          <w:sz w:val="24"/>
          <w:szCs w:val="24"/>
          <w:lang w:val="en-AU" w:eastAsia="zh-CN"/>
        </w:rPr>
        <w:t>Eng.</w:t>
      </w:r>
      <w:r w:rsidRPr="00FB2D2D">
        <w:rPr>
          <w:rFonts w:asciiTheme="majorBidi" w:hAnsiTheme="majorBidi" w:cstheme="majorBidi"/>
          <w:sz w:val="24"/>
          <w:szCs w:val="24"/>
        </w:rPr>
        <w:t xml:space="preserve">, Vol. 28, 2015. </w:t>
      </w:r>
    </w:p>
    <w:p w:rsidR="008C1819" w:rsidRPr="00FB2D2D" w:rsidRDefault="008C1819" w:rsidP="008C1819">
      <w:pPr>
        <w:pStyle w:val="references"/>
        <w:spacing w:line="240" w:lineRule="auto"/>
        <w:rPr>
          <w:rFonts w:asciiTheme="majorBidi" w:hAnsiTheme="majorBidi" w:cstheme="majorBidi"/>
          <w:sz w:val="24"/>
          <w:szCs w:val="24"/>
          <w:lang w:val="fr-FR"/>
        </w:rPr>
      </w:pPr>
      <w:r w:rsidRPr="00FB2D2D">
        <w:rPr>
          <w:rFonts w:asciiTheme="majorBidi" w:hAnsiTheme="majorBidi" w:cstheme="majorBidi"/>
          <w:sz w:val="24"/>
          <w:szCs w:val="24"/>
          <w:lang w:val="fr-FR"/>
        </w:rPr>
        <w:t xml:space="preserve">I. Messaoudene, </w:t>
      </w:r>
      <w:r w:rsidRPr="00FB2D2D">
        <w:rPr>
          <w:rFonts w:asciiTheme="majorBidi" w:eastAsia="MS Mincho" w:hAnsiTheme="majorBidi" w:cstheme="majorBidi"/>
          <w:sz w:val="24"/>
          <w:szCs w:val="24"/>
          <w:lang w:val="fr-FR"/>
        </w:rPr>
        <w:t>“</w:t>
      </w:r>
      <w:r w:rsidRPr="00FB2D2D">
        <w:rPr>
          <w:rFonts w:asciiTheme="majorBidi" w:hAnsiTheme="majorBidi" w:cstheme="majorBidi"/>
          <w:sz w:val="24"/>
          <w:szCs w:val="24"/>
          <w:lang w:val="fr-FR"/>
        </w:rPr>
        <w:t>modelisation et realisation de nouvelles antennes dielectriques larges bandes pour les communications sans fil</w:t>
      </w:r>
      <w:r w:rsidRPr="00FB2D2D">
        <w:rPr>
          <w:rFonts w:asciiTheme="majorBidi" w:eastAsia="MS Mincho" w:hAnsiTheme="majorBidi" w:cstheme="majorBidi"/>
          <w:sz w:val="24"/>
          <w:szCs w:val="24"/>
          <w:lang w:val="fr-FR"/>
        </w:rPr>
        <w:t xml:space="preserve">”, théses, </w:t>
      </w:r>
      <w:r w:rsidRPr="00FB2D2D">
        <w:rPr>
          <w:rFonts w:asciiTheme="majorBidi" w:hAnsiTheme="majorBidi" w:cstheme="majorBidi"/>
          <w:sz w:val="24"/>
          <w:szCs w:val="24"/>
          <w:lang w:val="fr-FR"/>
        </w:rPr>
        <w:t>Université Constantine 1, 2014.</w:t>
      </w:r>
    </w:p>
    <w:p w:rsidR="008C1819" w:rsidRPr="00FB2D2D" w:rsidRDefault="008C1819" w:rsidP="008C1819">
      <w:pPr>
        <w:pStyle w:val="references"/>
        <w:spacing w:line="240" w:lineRule="auto"/>
        <w:rPr>
          <w:sz w:val="24"/>
          <w:szCs w:val="24"/>
        </w:rPr>
      </w:pPr>
      <w:r w:rsidRPr="00FB2D2D">
        <w:rPr>
          <w:sz w:val="24"/>
          <w:szCs w:val="24"/>
        </w:rPr>
        <w:t xml:space="preserve">B. Hammache, A. Messai, I. Messaoudene, and T. A.  Denidni “ Compact ultra-wideband slot antenna with three notched-band characteristics”, </w:t>
      </w:r>
      <w:r w:rsidRPr="00FB2D2D">
        <w:rPr>
          <w:sz w:val="24"/>
          <w:szCs w:val="24"/>
          <w:lang w:eastAsia="fr-FR"/>
        </w:rPr>
        <w:t xml:space="preserve">Int J RF Microw Comput Aided Eng. 2020. e22146. </w:t>
      </w:r>
    </w:p>
    <w:p w:rsidR="008C1819" w:rsidRPr="00FB2D2D" w:rsidRDefault="008C1819" w:rsidP="008C1819">
      <w:pPr>
        <w:pStyle w:val="references"/>
        <w:spacing w:line="240" w:lineRule="auto"/>
        <w:rPr>
          <w:rFonts w:asciiTheme="majorBidi" w:eastAsia="MS Mincho" w:hAnsiTheme="majorBidi" w:cstheme="majorBidi"/>
          <w:sz w:val="24"/>
          <w:szCs w:val="24"/>
        </w:rPr>
      </w:pPr>
      <w:r w:rsidRPr="00FB2D2D">
        <w:rPr>
          <w:rFonts w:asciiTheme="majorBidi" w:eastAsia="MS Mincho" w:hAnsiTheme="majorBidi" w:cstheme="majorBidi"/>
          <w:sz w:val="24"/>
          <w:szCs w:val="24"/>
        </w:rPr>
        <w:t>W. E. Jr. Doherty and R.   D. Joos. “The Pin Diode Circuit Designers Handbook,” Microsemi Corp.-Watertown. 580 Pleasnt Street, Watertown, 1998.</w:t>
      </w:r>
    </w:p>
    <w:p w:rsidR="008C1819" w:rsidRPr="00FB2D2D" w:rsidRDefault="008C1819" w:rsidP="008C1819">
      <w:pPr>
        <w:pStyle w:val="references"/>
        <w:spacing w:line="240" w:lineRule="auto"/>
        <w:rPr>
          <w:sz w:val="24"/>
          <w:szCs w:val="24"/>
        </w:rPr>
      </w:pPr>
      <w:r w:rsidRPr="00FB2D2D">
        <w:rPr>
          <w:sz w:val="24"/>
          <w:szCs w:val="24"/>
        </w:rPr>
        <w:t>C. Y. D.Sim, W. T. Chung, and C. H. Lee. “</w:t>
      </w:r>
      <w:r w:rsidRPr="00FB2D2D">
        <w:rPr>
          <w:rFonts w:asciiTheme="majorBidi" w:eastAsia="SimSun" w:hAnsiTheme="majorBidi" w:cstheme="majorBidi"/>
          <w:noProof w:val="0"/>
          <w:sz w:val="24"/>
          <w:szCs w:val="24"/>
          <w:lang w:val="en-AU" w:eastAsia="zh-CN"/>
        </w:rPr>
        <w:t>Compact Slot Antenna for UWB Applications</w:t>
      </w:r>
      <w:r w:rsidRPr="00FB2D2D">
        <w:rPr>
          <w:rFonts w:asciiTheme="majorBidi" w:hAnsiTheme="majorBidi" w:cstheme="majorBidi"/>
          <w:sz w:val="24"/>
          <w:szCs w:val="24"/>
        </w:rPr>
        <w:t xml:space="preserve">” </w:t>
      </w:r>
      <w:r w:rsidRPr="00FB2D2D">
        <w:rPr>
          <w:sz w:val="24"/>
          <w:szCs w:val="24"/>
        </w:rPr>
        <w:t>IEEE Antennas Wireless Propag Lett., Vol. 9, pp. 63-66, 2010.</w:t>
      </w:r>
    </w:p>
    <w:p w:rsidR="008C1819" w:rsidRPr="00FB2D2D" w:rsidRDefault="008C1819" w:rsidP="008C1819">
      <w:pPr>
        <w:pStyle w:val="references"/>
        <w:spacing w:line="240" w:lineRule="auto"/>
        <w:rPr>
          <w:sz w:val="24"/>
          <w:szCs w:val="24"/>
        </w:rPr>
      </w:pPr>
      <w:r w:rsidRPr="00FB2D2D">
        <w:rPr>
          <w:sz w:val="24"/>
          <w:szCs w:val="24"/>
        </w:rPr>
        <w:t xml:space="preserve">P. Gao,  </w:t>
      </w:r>
      <w:r w:rsidRPr="00FB2D2D">
        <w:rPr>
          <w:rFonts w:asciiTheme="majorBidi" w:hAnsiTheme="majorBidi" w:cstheme="majorBidi"/>
          <w:sz w:val="24"/>
          <w:szCs w:val="24"/>
        </w:rPr>
        <w:t>L. Xiong, J. Dai, S. He, and Y. Zheng. “</w:t>
      </w:r>
      <w:r w:rsidRPr="00FB2D2D">
        <w:rPr>
          <w:rFonts w:asciiTheme="majorBidi" w:eastAsia="SimSun" w:hAnsiTheme="majorBidi" w:cstheme="majorBidi"/>
          <w:noProof w:val="0"/>
          <w:sz w:val="24"/>
          <w:szCs w:val="24"/>
          <w:lang w:val="en-AU" w:eastAsia="zh-CN"/>
        </w:rPr>
        <w:t>Compact Printed Wide-Slot UWB Antenna with 3.5/5.5 GHz Dual Band-Notched Characteristics</w:t>
      </w:r>
      <w:r w:rsidRPr="00FB2D2D">
        <w:rPr>
          <w:sz w:val="24"/>
          <w:szCs w:val="24"/>
        </w:rPr>
        <w:t>” IEEE Antennas Wireless Propag Lett., Vol. 12, pp. 983-986, 2013.</w:t>
      </w:r>
    </w:p>
    <w:p w:rsidR="00FE402C" w:rsidRPr="00FB2D2D" w:rsidRDefault="00FE402C" w:rsidP="00FE402C">
      <w:pPr>
        <w:spacing w:line="360" w:lineRule="auto"/>
        <w:jc w:val="both"/>
        <w:rPr>
          <w:rFonts w:asciiTheme="majorBidi" w:hAnsiTheme="majorBidi" w:cstheme="majorBidi"/>
          <w:lang w:val="en-US"/>
        </w:rPr>
        <w:sectPr w:rsidR="00FE402C" w:rsidRPr="00FB2D2D" w:rsidSect="00CA357D">
          <w:headerReference w:type="default" r:id="rId54"/>
          <w:footerReference w:type="default" r:id="rId55"/>
          <w:headerReference w:type="first" r:id="rId56"/>
          <w:footerReference w:type="first" r:id="rId57"/>
          <w:pgSz w:w="11906" w:h="16838" w:code="9"/>
          <w:pgMar w:top="1418" w:right="1418" w:bottom="1418" w:left="1418" w:header="709" w:footer="709" w:gutter="0"/>
          <w:pgNumType w:start="18"/>
          <w:cols w:space="708"/>
          <w:titlePg/>
          <w:docGrid w:linePitch="360"/>
        </w:sectPr>
      </w:pPr>
    </w:p>
    <w:p w:rsidR="00564D63" w:rsidRPr="00FB2D2D" w:rsidRDefault="00FE402C" w:rsidP="008C1819">
      <w:pPr>
        <w:rPr>
          <w:rFonts w:asciiTheme="majorBidi" w:hAnsiTheme="majorBidi" w:cstheme="majorBidi"/>
          <w:b/>
          <w:bCs/>
          <w:sz w:val="24"/>
          <w:szCs w:val="24"/>
        </w:rPr>
      </w:pPr>
      <w:r w:rsidRPr="00FB2D2D">
        <w:rPr>
          <w:rFonts w:asciiTheme="majorBidi" w:hAnsiTheme="majorBidi" w:cstheme="majorBidi"/>
          <w:b/>
          <w:bCs/>
          <w:sz w:val="24"/>
          <w:szCs w:val="24"/>
        </w:rPr>
        <w:lastRenderedPageBreak/>
        <w:t>Conclusion générale </w:t>
      </w:r>
    </w:p>
    <w:p w:rsidR="008C1819" w:rsidRPr="00FB2D2D" w:rsidRDefault="008C1819" w:rsidP="008C1819">
      <w:pPr>
        <w:spacing w:line="360" w:lineRule="auto"/>
        <w:ind w:firstLine="851"/>
        <w:jc w:val="lowKashida"/>
        <w:rPr>
          <w:rFonts w:asciiTheme="majorBidi" w:hAnsiTheme="majorBidi" w:cstheme="majorBidi"/>
          <w:sz w:val="24"/>
          <w:szCs w:val="24"/>
        </w:rPr>
      </w:pPr>
      <w:r w:rsidRPr="00FB2D2D">
        <w:rPr>
          <w:rFonts w:asciiTheme="majorBidi" w:hAnsiTheme="majorBidi" w:cstheme="majorBidi"/>
          <w:sz w:val="24"/>
          <w:szCs w:val="24"/>
        </w:rPr>
        <w:t>Depuis l’autorisation de l’utilisation de la bande ULB allant de 3.1 GHz à 10.6 GHz par la Commission fédérale de communication (FCC), l’ULB est rapidement devenu une technologie de communication à débit élevé. Le système Ultra large bande est basé sur des impulsions étroites pour la transmission des données à puissance extrêmement basse pour la plupart des systèmes radio conventionnels. La technologie ULB offre plusieurs avantages par rapport aux systèmes de communications conventionnels.</w:t>
      </w:r>
    </w:p>
    <w:p w:rsidR="008C1819" w:rsidRPr="00FB2D2D" w:rsidRDefault="008C1819" w:rsidP="008C1819">
      <w:pPr>
        <w:spacing w:line="360" w:lineRule="auto"/>
        <w:ind w:firstLine="851"/>
        <w:jc w:val="lowKashida"/>
        <w:rPr>
          <w:rFonts w:asciiTheme="majorBidi" w:hAnsiTheme="majorBidi" w:cstheme="majorBidi"/>
          <w:sz w:val="24"/>
          <w:szCs w:val="24"/>
        </w:rPr>
      </w:pPr>
      <w:r w:rsidRPr="00FB2D2D">
        <w:rPr>
          <w:rFonts w:asciiTheme="majorBidi" w:hAnsiTheme="majorBidi" w:cstheme="majorBidi"/>
          <w:sz w:val="24"/>
          <w:szCs w:val="24"/>
        </w:rPr>
        <w:t>L’objectif de ce mémoire de fin d’étude était la validation et la conception des antennes à fente compactes fonctionnant dans la bande ULB pour les applications radio cognitive. Ce travail est constitué de deux principaux axes ; la validation d’un travail dans la littérature et la conception d’une nouvelle antenne compacte avec une taille réduite. Ces antennes sont utilisées dans les applications radio cognitive et les communications sans fils.</w:t>
      </w:r>
    </w:p>
    <w:p w:rsidR="008C1819" w:rsidRPr="00FB2D2D" w:rsidRDefault="008C1819" w:rsidP="008C1819">
      <w:pPr>
        <w:spacing w:line="360" w:lineRule="auto"/>
        <w:ind w:firstLine="851"/>
        <w:jc w:val="lowKashida"/>
        <w:rPr>
          <w:rFonts w:asciiTheme="majorBidi" w:hAnsiTheme="majorBidi" w:cstheme="majorBidi"/>
          <w:sz w:val="24"/>
          <w:szCs w:val="24"/>
        </w:rPr>
      </w:pPr>
      <w:r w:rsidRPr="00FB2D2D">
        <w:rPr>
          <w:rFonts w:asciiTheme="majorBidi" w:hAnsiTheme="majorBidi" w:cstheme="majorBidi"/>
          <w:sz w:val="24"/>
          <w:szCs w:val="24"/>
        </w:rPr>
        <w:t>Dans le première partie, on a présenté les caractéristiques de la technologie ULB et des généralités sur la dite technologie. De même, un état de l’art sur les antennes à fente compactes a été présenté. Ensuite, on a étudié la conception d’une antenne à fente compacte reconfigurable pour les applications ULB en utilisant deux simulateurs pour valider les résultats obtenus.</w:t>
      </w:r>
    </w:p>
    <w:p w:rsidR="00FE402C" w:rsidRPr="00537844" w:rsidRDefault="008C1819" w:rsidP="008941DD">
      <w:pPr>
        <w:spacing w:line="360" w:lineRule="auto"/>
        <w:jc w:val="lowKashida"/>
        <w:rPr>
          <w:rFonts w:asciiTheme="majorBidi" w:hAnsiTheme="majorBidi" w:cstheme="majorBidi"/>
        </w:rPr>
        <w:sectPr w:rsidR="00FE402C" w:rsidRPr="00537844" w:rsidSect="00E451E8">
          <w:headerReference w:type="default" r:id="rId58"/>
          <w:pgSz w:w="11906" w:h="16838" w:code="9"/>
          <w:pgMar w:top="1418" w:right="1418" w:bottom="1418" w:left="1418" w:header="709" w:footer="709" w:gutter="0"/>
          <w:cols w:space="708"/>
          <w:docGrid w:linePitch="360"/>
        </w:sectPr>
      </w:pPr>
      <w:r w:rsidRPr="00FB2D2D">
        <w:rPr>
          <w:rFonts w:asciiTheme="majorBidi" w:hAnsiTheme="majorBidi" w:cstheme="majorBidi"/>
          <w:sz w:val="24"/>
          <w:szCs w:val="24"/>
        </w:rPr>
        <w:t>Ce projet a été très enrichissant, d’une part, il nous a permis d'appliquer les connaissances acquises sur le domaine des antennes et d’électromagnétisme. De plus, il nous a aussi permis d’approfondir nos connaissances sur les simulateurs CST et HFSS. Le but principal de ce travail était de concevoir et de réaliser  la reconfiguration des fréquences de fonctionnement à bande ultra-large et à bande étroite, trois diodes PIN sont intégrées au niveau  du plan de masse en réalisant un mécanisme dynamique pour contrôler les  bandes de fréquence opérationnelles. Enfin, la validation des résultats est effectuée par deux logiciels de modélisation électromagnétique CST et HFSS. Les résultats issus de deux simulateurs sont plus proches mais ne sont pas les mêmes en raison des différentes techniques de calcul utilisée</w:t>
      </w:r>
      <w:r w:rsidR="00615C2A">
        <w:rPr>
          <w:rFonts w:asciiTheme="majorBidi" w:hAnsiTheme="majorBidi" w:cstheme="majorBidi"/>
          <w:sz w:val="24"/>
          <w:szCs w:val="24"/>
        </w:rPr>
        <w:t>s.</w:t>
      </w:r>
    </w:p>
    <w:p w:rsidR="00FE402C" w:rsidRPr="00CA4B54" w:rsidRDefault="00FE402C" w:rsidP="00615C2A"/>
    <w:sectPr w:rsidR="00FE402C" w:rsidRPr="00CA4B54" w:rsidSect="00F06B1E">
      <w:headerReference w:type="default" r:id="rId5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5515" w:rsidRDefault="00595515" w:rsidP="005C5E7B">
      <w:pPr>
        <w:spacing w:after="0" w:line="240" w:lineRule="auto"/>
      </w:pPr>
      <w:r>
        <w:separator/>
      </w:r>
    </w:p>
  </w:endnote>
  <w:endnote w:type="continuationSeparator" w:id="0">
    <w:p w:rsidR="00595515" w:rsidRDefault="00595515" w:rsidP="005C5E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0000000000000000000"/>
    <w:charset w:val="4D"/>
    <w:family w:val="roman"/>
    <w:notTrueType/>
    <w:pitch w:val="variable"/>
    <w:sig w:usb0="00000003" w:usb1="00000000" w:usb2="00000000" w:usb3="00000000" w:csb0="00000001" w:csb1="00000000"/>
  </w:font>
  <w:font w:name="Times-Bold">
    <w:panose1 w:val="00000000000000000000"/>
    <w:charset w:val="00"/>
    <w:family w:val="roman"/>
    <w:notTrueType/>
    <w:pitch w:val="default"/>
    <w:sig w:usb0="00000003" w:usb1="00000000" w:usb2="00000000" w:usb3="00000000" w:csb0="00000001" w:csb1="00000000"/>
  </w:font>
  <w:font w:name="TimesNewRomanPS-ItalicMT">
    <w:altName w:val="Times New Roman Italic"/>
    <w:panose1 w:val="00000000000000000000"/>
    <w:charset w:val="00"/>
    <w:family w:val="roman"/>
    <w:notTrueType/>
    <w:pitch w:val="default"/>
  </w:font>
  <w:font w:name="Times-Roman">
    <w:altName w:val="Times Roman"/>
    <w:panose1 w:val="00000000000000000000"/>
    <w:charset w:val="00"/>
    <w:family w:val="swiss"/>
    <w:notTrueType/>
    <w:pitch w:val="default"/>
    <w:sig w:usb0="00000003" w:usb1="00000000" w:usb2="00000000" w:usb3="00000000" w:csb0="00000001" w:csb1="00000000"/>
  </w:font>
  <w:font w:name="TTE1BADAA8t00">
    <w:altName w:val="Times New Roman"/>
    <w:panose1 w:val="00000000000000000000"/>
    <w:charset w:val="00"/>
    <w:family w:val="roman"/>
    <w:notTrueType/>
    <w:pitch w:val="default"/>
  </w:font>
  <w:font w:name="Times-Italic">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FrutigerCE-Light">
    <w:altName w:val="Times New Roman"/>
    <w:panose1 w:val="00000000000000000000"/>
    <w:charset w:val="00"/>
    <w:family w:val="roman"/>
    <w:notTrueType/>
    <w:pitch w:val="default"/>
  </w:font>
  <w:font w:name="Traditional Arabic">
    <w:panose1 w:val="02020603050405020304"/>
    <w:charset w:val="00"/>
    <w:family w:val="roman"/>
    <w:pitch w:val="variable"/>
    <w:sig w:usb0="00002003" w:usb1="80000000" w:usb2="00000008" w:usb3="00000000" w:csb0="00000041" w:csb1="00000000"/>
  </w:font>
  <w:font w:name="MCS Tholoth S_U normal.">
    <w:altName w:val="Times New Roman"/>
    <w:charset w:val="B2"/>
    <w:family w:val="auto"/>
    <w:pitch w:val="variable"/>
    <w:sig w:usb0="00002000" w:usb1="00000000" w:usb2="00000000" w:usb3="00000000" w:csb0="00000040" w:csb1="00000000"/>
  </w:font>
  <w:font w:name="Gill Sans MT">
    <w:panose1 w:val="020B0502020104020203"/>
    <w:charset w:val="00"/>
    <w:family w:val="swiss"/>
    <w:pitch w:val="variable"/>
    <w:sig w:usb0="00000007" w:usb1="00000000" w:usb2="00000000" w:usb3="00000000" w:csb0="00000003"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67453A">
    <w:pPr>
      <w:pStyle w:val="Pieddepage"/>
      <w:tabs>
        <w:tab w:val="center" w:pos="4536"/>
        <w:tab w:val="right" w:pos="9072"/>
      </w:tabs>
      <w:jc w:val="center"/>
    </w:pPr>
    <w:r>
      <w:fldChar w:fldCharType="begin"/>
    </w:r>
    <w:r>
      <w:instrText xml:space="preserve"> PAGE   \* MERGEFORMAT </w:instrText>
    </w:r>
    <w:r>
      <w:fldChar w:fldCharType="separate"/>
    </w:r>
    <w:r w:rsidR="006622C8">
      <w:rPr>
        <w:noProof/>
      </w:rPr>
      <w:t>v</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67453A">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E45F62">
    <w:pPr>
      <w:pStyle w:val="Pieddepage"/>
      <w:jc w:val="center"/>
    </w:pPr>
    <w:r>
      <w:fldChar w:fldCharType="begin"/>
    </w:r>
    <w:r>
      <w:instrText xml:space="preserve"> PAGE   \* MERGEFORMAT </w:instrText>
    </w:r>
    <w:r>
      <w:fldChar w:fldCharType="separate"/>
    </w:r>
    <w:r w:rsidR="006622C8">
      <w:rPr>
        <w:noProof/>
      </w:rPr>
      <w:t>16</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E45F62">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F06B1E">
    <w:pPr>
      <w:pStyle w:val="Pieddepage"/>
      <w:jc w:val="center"/>
    </w:pPr>
    <w:r>
      <w:fldChar w:fldCharType="begin"/>
    </w:r>
    <w:r>
      <w:instrText xml:space="preserve"> PAGE   \* MERGEFORMAT </w:instrText>
    </w:r>
    <w:r>
      <w:fldChar w:fldCharType="separate"/>
    </w:r>
    <w:r w:rsidR="006622C8">
      <w:rPr>
        <w:noProof/>
      </w:rPr>
      <w:t>34</w:t>
    </w:r>
    <w:r>
      <w:rPr>
        <w:noProof/>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rsidP="00410C52">
    <w:pPr>
      <w:pStyle w:val="Pieddepage"/>
      <w:jc w:val="center"/>
    </w:pPr>
    <w:r>
      <w:fldChar w:fldCharType="begin"/>
    </w:r>
    <w:r>
      <w:instrText xml:space="preserve"> PAGE   \* MERGEFORMAT </w:instrText>
    </w:r>
    <w:r>
      <w:fldChar w:fldCharType="separate"/>
    </w:r>
    <w:r w:rsidR="006622C8">
      <w:rPr>
        <w:noProof/>
      </w:rPr>
      <w:t>18</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5515" w:rsidRDefault="00595515" w:rsidP="005C5E7B">
      <w:pPr>
        <w:spacing w:after="0" w:line="240" w:lineRule="auto"/>
      </w:pPr>
      <w:r>
        <w:separator/>
      </w:r>
    </w:p>
  </w:footnote>
  <w:footnote w:type="continuationSeparator" w:id="0">
    <w:p w:rsidR="00595515" w:rsidRDefault="00595515" w:rsidP="005C5E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Default="00463BB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B14C6B" w:rsidRDefault="00463BB5" w:rsidP="008627D3">
    <w:pPr>
      <w:pStyle w:val="En-tte"/>
      <w:pBdr>
        <w:bottom w:val="single" w:sz="4" w:space="1" w:color="A5A5A5"/>
      </w:pBdr>
      <w:tabs>
        <w:tab w:val="left" w:pos="2580"/>
        <w:tab w:val="left" w:pos="2985"/>
      </w:tabs>
      <w:spacing w:after="120"/>
      <w:rPr>
        <w:rFonts w:asciiTheme="majorBidi" w:hAnsiTheme="majorBidi" w:cstheme="majorBidi"/>
        <w:i/>
        <w:iCs/>
        <w:color w:val="808080"/>
        <w:sz w:val="24"/>
        <w:szCs w:val="24"/>
      </w:rPr>
    </w:pPr>
    <w:r w:rsidRPr="00B14C6B">
      <w:rPr>
        <w:rFonts w:asciiTheme="majorBidi" w:hAnsiTheme="majorBidi" w:cstheme="majorBidi"/>
        <w:b/>
        <w:bCs/>
        <w:i/>
        <w:iCs/>
        <w:sz w:val="24"/>
        <w:szCs w:val="24"/>
      </w:rPr>
      <w:t>Conclusion générale</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7D5828" w:rsidRDefault="00463BB5" w:rsidP="00F06B1E">
    <w:pPr>
      <w:pStyle w:val="En-tte"/>
      <w:pBdr>
        <w:bottom w:val="single" w:sz="4" w:space="1" w:color="A5A5A5"/>
      </w:pBdr>
      <w:tabs>
        <w:tab w:val="left" w:pos="2580"/>
        <w:tab w:val="left" w:pos="2985"/>
      </w:tabs>
      <w:spacing w:after="120"/>
      <w:jc w:val="right"/>
      <w:rPr>
        <w:rFonts w:asciiTheme="majorBidi" w:hAnsiTheme="majorBidi" w:cstheme="majorBidi"/>
        <w:i/>
        <w:iCs/>
        <w:color w:val="80808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B14C6B" w:rsidRDefault="00463BB5" w:rsidP="0067453A">
    <w:pPr>
      <w:pStyle w:val="En-tte"/>
      <w:pBdr>
        <w:bottom w:val="single" w:sz="4" w:space="1" w:color="A5A5A5"/>
      </w:pBdr>
      <w:tabs>
        <w:tab w:val="left" w:pos="2580"/>
        <w:tab w:val="left" w:pos="2985"/>
      </w:tabs>
      <w:spacing w:after="120"/>
      <w:jc w:val="right"/>
      <w:rPr>
        <w:rFonts w:asciiTheme="majorBidi" w:hAnsiTheme="majorBidi" w:cstheme="majorBidi"/>
        <w:b/>
        <w:bCs/>
        <w:i/>
        <w:iCs/>
        <w:sz w:val="24"/>
        <w:szCs w:val="24"/>
      </w:rPr>
    </w:pPr>
    <w:r w:rsidRPr="00B14C6B">
      <w:rPr>
        <w:rFonts w:asciiTheme="majorBidi" w:hAnsiTheme="majorBidi" w:cstheme="majorBidi"/>
        <w:b/>
        <w:bCs/>
        <w:i/>
        <w:iCs/>
        <w:sz w:val="24"/>
        <w:szCs w:val="24"/>
      </w:rPr>
      <w:t xml:space="preserve">Table des matières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5E1134" w:rsidRDefault="00463BB5" w:rsidP="0067453A">
    <w:pPr>
      <w:pStyle w:val="En-tte"/>
      <w:pBdr>
        <w:bottom w:val="single" w:sz="4" w:space="1" w:color="A5A5A5"/>
      </w:pBdr>
      <w:tabs>
        <w:tab w:val="left" w:pos="2580"/>
        <w:tab w:val="left" w:pos="2985"/>
      </w:tabs>
      <w:spacing w:after="120"/>
      <w:jc w:val="right"/>
      <w:rPr>
        <w:rFonts w:asciiTheme="majorBidi" w:hAnsiTheme="majorBidi" w:cstheme="majorBidi"/>
        <w:b/>
        <w:bCs/>
        <w:i/>
        <w:iCs/>
        <w:sz w:val="24"/>
        <w:szCs w:val="24"/>
      </w:rPr>
    </w:pPr>
    <w:r w:rsidRPr="005E1134">
      <w:rPr>
        <w:rFonts w:asciiTheme="majorBidi" w:hAnsiTheme="majorBidi" w:cstheme="majorBidi"/>
        <w:b/>
        <w:bCs/>
        <w:i/>
        <w:iCs/>
        <w:sz w:val="24"/>
        <w:szCs w:val="24"/>
      </w:rPr>
      <w:t xml:space="preserve">Liste des tableaux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5E1134" w:rsidRDefault="00463BB5" w:rsidP="0067453A">
    <w:pPr>
      <w:pStyle w:val="En-tte"/>
      <w:pBdr>
        <w:bottom w:val="single" w:sz="4" w:space="1" w:color="A5A5A5"/>
      </w:pBdr>
      <w:tabs>
        <w:tab w:val="left" w:pos="2580"/>
        <w:tab w:val="left" w:pos="2985"/>
      </w:tabs>
      <w:spacing w:after="120"/>
      <w:jc w:val="right"/>
      <w:rPr>
        <w:rFonts w:asciiTheme="majorBidi" w:hAnsiTheme="majorBidi" w:cstheme="majorBidi"/>
        <w:b/>
        <w:bCs/>
        <w:i/>
        <w:iCs/>
        <w:sz w:val="24"/>
        <w:szCs w:val="24"/>
      </w:rPr>
    </w:pPr>
    <w:r w:rsidRPr="005E1134">
      <w:rPr>
        <w:rFonts w:asciiTheme="majorBidi" w:hAnsiTheme="majorBidi" w:cstheme="majorBidi"/>
        <w:b/>
        <w:bCs/>
        <w:i/>
        <w:iCs/>
        <w:sz w:val="24"/>
        <w:szCs w:val="24"/>
      </w:rPr>
      <w:t>Acronymes et abréviations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0B1FAC" w:rsidRDefault="00463BB5" w:rsidP="0067453A">
    <w:pPr>
      <w:pStyle w:val="En-tte"/>
      <w:tabs>
        <w:tab w:val="clear" w:pos="8306"/>
        <w:tab w:val="left" w:pos="2580"/>
        <w:tab w:val="left" w:pos="2985"/>
        <w:tab w:val="left" w:pos="5610"/>
      </w:tabs>
      <w:spacing w:after="120"/>
      <w:rPr>
        <w:color w:val="808080"/>
      </w:rPr>
    </w:pPr>
    <w:r>
      <w:rPr>
        <w:rFonts w:ascii="Gill Sans MT" w:hAnsi="Gill Sans MT"/>
        <w:b/>
        <w:bCs/>
        <w:sz w:val="24"/>
        <w:szCs w:val="24"/>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0446E6" w:rsidRDefault="00463BB5" w:rsidP="000446E6">
    <w:pPr>
      <w:pStyle w:val="En-tte"/>
      <w:pBdr>
        <w:bottom w:val="single" w:sz="4" w:space="1" w:color="A5A5A5"/>
      </w:pBdr>
      <w:tabs>
        <w:tab w:val="clear" w:pos="8306"/>
        <w:tab w:val="left" w:pos="2580"/>
        <w:tab w:val="left" w:pos="2985"/>
        <w:tab w:val="left" w:pos="5610"/>
      </w:tabs>
      <w:spacing w:after="120"/>
      <w:rPr>
        <w:rFonts w:asciiTheme="majorBidi" w:hAnsiTheme="majorBidi" w:cstheme="majorBidi"/>
        <w:i/>
        <w:iCs/>
        <w:color w:val="808080"/>
      </w:rPr>
    </w:pPr>
    <w:r>
      <w:rPr>
        <w:rFonts w:asciiTheme="majorBidi" w:hAnsiTheme="majorBidi" w:cstheme="majorBidi"/>
        <w:b/>
        <w:bCs/>
        <w:i/>
        <w:iCs/>
        <w:sz w:val="24"/>
        <w:szCs w:val="24"/>
      </w:rPr>
      <w:t>Chapitre 1 :</w:t>
    </w:r>
    <w:r w:rsidRPr="00CA4B54">
      <w:t xml:space="preserve"> </w:t>
    </w:r>
    <w:r w:rsidRPr="00CA4B54">
      <w:rPr>
        <w:rFonts w:asciiTheme="majorBidi" w:hAnsiTheme="majorBidi" w:cstheme="majorBidi"/>
        <w:b/>
        <w:bCs/>
        <w:i/>
        <w:iCs/>
        <w:sz w:val="24"/>
        <w:szCs w:val="24"/>
      </w:rPr>
      <w:t>Généralités et état de l’art sur les antennes ULB</w:t>
    </w:r>
    <w:r w:rsidRPr="00EB5F88">
      <w:rPr>
        <w:rFonts w:asciiTheme="majorBidi" w:hAnsiTheme="majorBidi" w:cstheme="majorBidi"/>
        <w:b/>
        <w:bCs/>
        <w:i/>
        <w:iCs/>
        <w:sz w:val="24"/>
        <w:szCs w:val="24"/>
      </w:rPr>
      <w:tab/>
    </w:r>
    <w:r w:rsidRPr="00EB5F88">
      <w:rPr>
        <w:rFonts w:asciiTheme="majorBidi" w:hAnsiTheme="majorBidi" w:cstheme="majorBidi"/>
        <w:b/>
        <w:bCs/>
        <w:i/>
        <w:iCs/>
        <w:sz w:val="24"/>
        <w:szCs w:val="24"/>
      </w:rP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0B1FAC" w:rsidRDefault="00463BB5" w:rsidP="00663A50">
    <w:pPr>
      <w:pStyle w:val="En-tte"/>
      <w:tabs>
        <w:tab w:val="left" w:pos="2580"/>
        <w:tab w:val="left" w:pos="2985"/>
      </w:tabs>
      <w:spacing w:after="120"/>
      <w:rPr>
        <w:color w:val="80808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84483D" w:rsidRDefault="00463BB5" w:rsidP="0084483D">
    <w:pPr>
      <w:pStyle w:val="En-tte"/>
      <w:pBdr>
        <w:bottom w:val="single" w:sz="4" w:space="1" w:color="A5A5A5"/>
      </w:pBdr>
      <w:tabs>
        <w:tab w:val="left" w:pos="2580"/>
        <w:tab w:val="left" w:pos="2985"/>
      </w:tabs>
      <w:spacing w:after="120"/>
      <w:rPr>
        <w:rFonts w:asciiTheme="majorBidi" w:hAnsiTheme="majorBidi" w:cstheme="majorBidi"/>
        <w:b/>
        <w:bCs/>
        <w:i/>
        <w:iCs/>
        <w:color w:val="808080"/>
        <w:sz w:val="24"/>
        <w:szCs w:val="24"/>
      </w:rPr>
    </w:pPr>
    <w:r>
      <w:rPr>
        <w:rFonts w:asciiTheme="majorBidi" w:hAnsiTheme="majorBidi" w:cstheme="majorBidi"/>
        <w:b/>
        <w:bCs/>
        <w:i/>
        <w:iCs/>
        <w:sz w:val="24"/>
        <w:szCs w:val="24"/>
      </w:rPr>
      <w:t>Chapitre 2 :</w:t>
    </w:r>
    <w:r w:rsidRPr="0084483D">
      <w:t xml:space="preserve"> </w:t>
    </w:r>
    <w:r w:rsidRPr="0084483D">
      <w:rPr>
        <w:rFonts w:asciiTheme="majorBidi" w:hAnsiTheme="majorBidi" w:cstheme="majorBidi"/>
        <w:b/>
        <w:bCs/>
        <w:i/>
        <w:iCs/>
        <w:sz w:val="24"/>
        <w:szCs w:val="24"/>
      </w:rPr>
      <w:t>Conception d’une antenne à fente compacte reconfigurable pour les applications ULB</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5" w:rsidRPr="00271830" w:rsidRDefault="00463BB5" w:rsidP="00C30B2F">
    <w:pPr>
      <w:pStyle w:val="En-tte"/>
      <w:pBdr>
        <w:bottom w:val="single" w:sz="4" w:space="1" w:color="A5A5A5"/>
      </w:pBdr>
      <w:tabs>
        <w:tab w:val="left" w:pos="2580"/>
        <w:tab w:val="left" w:pos="2985"/>
      </w:tabs>
      <w:spacing w:after="120"/>
      <w:rPr>
        <w:rFonts w:asciiTheme="majorBidi" w:hAnsiTheme="majorBidi" w:cstheme="majorBidi"/>
        <w:b/>
        <w:bCs/>
        <w:i/>
        <w:iCs/>
        <w:color w:val="808080"/>
        <w:sz w:val="24"/>
        <w:szCs w:val="24"/>
      </w:rPr>
    </w:pPr>
    <w:r>
      <w:rPr>
        <w:rFonts w:asciiTheme="majorBidi" w:hAnsiTheme="majorBidi" w:cstheme="majorBidi"/>
        <w:b/>
        <w:bCs/>
        <w:i/>
        <w:iCs/>
        <w:sz w:val="24"/>
        <w:szCs w:val="24"/>
      </w:rPr>
      <w:t>Chapitre 2 :</w:t>
    </w:r>
    <w:r w:rsidRPr="0084483D">
      <w:t xml:space="preserve"> </w:t>
    </w:r>
    <w:r w:rsidRPr="0084483D">
      <w:rPr>
        <w:rFonts w:asciiTheme="majorBidi" w:hAnsiTheme="majorBidi" w:cstheme="majorBidi"/>
        <w:b/>
        <w:bCs/>
        <w:i/>
        <w:iCs/>
        <w:sz w:val="24"/>
        <w:szCs w:val="24"/>
      </w:rPr>
      <w:t>Conception d’une antenne à fente compacte reconfigurable pour les applications ULB</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F513E"/>
    <w:multiLevelType w:val="hybridMultilevel"/>
    <w:tmpl w:val="6C44DEB4"/>
    <w:lvl w:ilvl="0" w:tplc="7F6E3CAE">
      <w:start w:val="1"/>
      <w:numFmt w:val="lowerLetter"/>
      <w:lvlText w:val="(%1)"/>
      <w:lvlJc w:val="left"/>
      <w:pPr>
        <w:ind w:left="2895" w:hanging="25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A3C3693"/>
    <w:multiLevelType w:val="hybridMultilevel"/>
    <w:tmpl w:val="DE2821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86C27A2"/>
    <w:multiLevelType w:val="hybridMultilevel"/>
    <w:tmpl w:val="0EFA04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4">
    <w:nsid w:val="54882735"/>
    <w:multiLevelType w:val="hybridMultilevel"/>
    <w:tmpl w:val="2126F8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7D42A70"/>
    <w:multiLevelType w:val="hybridMultilevel"/>
    <w:tmpl w:val="554EEC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5"/>
  </w:num>
  <w:num w:numId="6">
    <w:abstractNumId w:val="0"/>
  </w:num>
  <w:num w:numId="7">
    <w:abstractNumId w:val="3"/>
    <w:lvlOverride w:ilvl="0">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C5E7B"/>
    <w:rsid w:val="0000041E"/>
    <w:rsid w:val="0000428F"/>
    <w:rsid w:val="00004A61"/>
    <w:rsid w:val="00004E29"/>
    <w:rsid w:val="00004EB0"/>
    <w:rsid w:val="0000522A"/>
    <w:rsid w:val="000067BC"/>
    <w:rsid w:val="00007AA7"/>
    <w:rsid w:val="00007B73"/>
    <w:rsid w:val="000112B0"/>
    <w:rsid w:val="00011BB6"/>
    <w:rsid w:val="00011F88"/>
    <w:rsid w:val="00011FF2"/>
    <w:rsid w:val="00012502"/>
    <w:rsid w:val="00012733"/>
    <w:rsid w:val="00013D1E"/>
    <w:rsid w:val="00013D55"/>
    <w:rsid w:val="0001520A"/>
    <w:rsid w:val="0001618D"/>
    <w:rsid w:val="000172F0"/>
    <w:rsid w:val="000179AA"/>
    <w:rsid w:val="00017FA5"/>
    <w:rsid w:val="000207D0"/>
    <w:rsid w:val="00021C7E"/>
    <w:rsid w:val="00022399"/>
    <w:rsid w:val="00023804"/>
    <w:rsid w:val="00024050"/>
    <w:rsid w:val="00024D68"/>
    <w:rsid w:val="000260DB"/>
    <w:rsid w:val="0002729E"/>
    <w:rsid w:val="000272BF"/>
    <w:rsid w:val="000306AE"/>
    <w:rsid w:val="00030D5D"/>
    <w:rsid w:val="000313A9"/>
    <w:rsid w:val="000323CB"/>
    <w:rsid w:val="00032CA7"/>
    <w:rsid w:val="000330DF"/>
    <w:rsid w:val="0003322C"/>
    <w:rsid w:val="00034418"/>
    <w:rsid w:val="00035903"/>
    <w:rsid w:val="00036744"/>
    <w:rsid w:val="0003778F"/>
    <w:rsid w:val="00043447"/>
    <w:rsid w:val="000442CD"/>
    <w:rsid w:val="00044331"/>
    <w:rsid w:val="00044559"/>
    <w:rsid w:val="000446E6"/>
    <w:rsid w:val="00044995"/>
    <w:rsid w:val="00051D09"/>
    <w:rsid w:val="00052B6F"/>
    <w:rsid w:val="00052D9E"/>
    <w:rsid w:val="00053A31"/>
    <w:rsid w:val="00054079"/>
    <w:rsid w:val="00054E31"/>
    <w:rsid w:val="000559CD"/>
    <w:rsid w:val="00057DFA"/>
    <w:rsid w:val="00061D71"/>
    <w:rsid w:val="00062098"/>
    <w:rsid w:val="000624E7"/>
    <w:rsid w:val="0006267E"/>
    <w:rsid w:val="00064043"/>
    <w:rsid w:val="00064258"/>
    <w:rsid w:val="00065CF4"/>
    <w:rsid w:val="0006674A"/>
    <w:rsid w:val="000667F3"/>
    <w:rsid w:val="00066D25"/>
    <w:rsid w:val="00070AEC"/>
    <w:rsid w:val="00071B7C"/>
    <w:rsid w:val="00071E0B"/>
    <w:rsid w:val="000735D7"/>
    <w:rsid w:val="00073E93"/>
    <w:rsid w:val="000770B2"/>
    <w:rsid w:val="00077334"/>
    <w:rsid w:val="000779C7"/>
    <w:rsid w:val="000811AE"/>
    <w:rsid w:val="00081224"/>
    <w:rsid w:val="00081334"/>
    <w:rsid w:val="00084050"/>
    <w:rsid w:val="00084A79"/>
    <w:rsid w:val="00084B44"/>
    <w:rsid w:val="00084B4D"/>
    <w:rsid w:val="00085009"/>
    <w:rsid w:val="00090F9D"/>
    <w:rsid w:val="0009147F"/>
    <w:rsid w:val="0009174D"/>
    <w:rsid w:val="00093B52"/>
    <w:rsid w:val="00096C8F"/>
    <w:rsid w:val="0009758A"/>
    <w:rsid w:val="00097E89"/>
    <w:rsid w:val="000A14C6"/>
    <w:rsid w:val="000A15DE"/>
    <w:rsid w:val="000A1F85"/>
    <w:rsid w:val="000A2872"/>
    <w:rsid w:val="000A317E"/>
    <w:rsid w:val="000A3598"/>
    <w:rsid w:val="000A3B26"/>
    <w:rsid w:val="000A43EA"/>
    <w:rsid w:val="000A4C9D"/>
    <w:rsid w:val="000A5BD5"/>
    <w:rsid w:val="000B041A"/>
    <w:rsid w:val="000B0AA1"/>
    <w:rsid w:val="000B0DB7"/>
    <w:rsid w:val="000B1FAC"/>
    <w:rsid w:val="000B22E6"/>
    <w:rsid w:val="000B34F8"/>
    <w:rsid w:val="000B38CC"/>
    <w:rsid w:val="000B4895"/>
    <w:rsid w:val="000B5358"/>
    <w:rsid w:val="000B555B"/>
    <w:rsid w:val="000B5AF4"/>
    <w:rsid w:val="000B7E31"/>
    <w:rsid w:val="000B7E93"/>
    <w:rsid w:val="000C0453"/>
    <w:rsid w:val="000C0FF7"/>
    <w:rsid w:val="000C1543"/>
    <w:rsid w:val="000C2454"/>
    <w:rsid w:val="000C2485"/>
    <w:rsid w:val="000C32E2"/>
    <w:rsid w:val="000C49AE"/>
    <w:rsid w:val="000C49F5"/>
    <w:rsid w:val="000C5306"/>
    <w:rsid w:val="000C6C87"/>
    <w:rsid w:val="000C6DA5"/>
    <w:rsid w:val="000D062D"/>
    <w:rsid w:val="000D0DEB"/>
    <w:rsid w:val="000D144C"/>
    <w:rsid w:val="000D278D"/>
    <w:rsid w:val="000D29A0"/>
    <w:rsid w:val="000D3405"/>
    <w:rsid w:val="000D41B2"/>
    <w:rsid w:val="000D44E5"/>
    <w:rsid w:val="000D4E96"/>
    <w:rsid w:val="000D5D95"/>
    <w:rsid w:val="000D609C"/>
    <w:rsid w:val="000D67FD"/>
    <w:rsid w:val="000D6F21"/>
    <w:rsid w:val="000D783B"/>
    <w:rsid w:val="000D7F49"/>
    <w:rsid w:val="000E3988"/>
    <w:rsid w:val="000E4433"/>
    <w:rsid w:val="000E4AAA"/>
    <w:rsid w:val="000E518E"/>
    <w:rsid w:val="000E6662"/>
    <w:rsid w:val="000E6899"/>
    <w:rsid w:val="000E6A9E"/>
    <w:rsid w:val="000E6AE1"/>
    <w:rsid w:val="000E75AE"/>
    <w:rsid w:val="000E75C5"/>
    <w:rsid w:val="000F1108"/>
    <w:rsid w:val="000F1348"/>
    <w:rsid w:val="000F1945"/>
    <w:rsid w:val="000F360B"/>
    <w:rsid w:val="000F3FDF"/>
    <w:rsid w:val="000F635B"/>
    <w:rsid w:val="000F7919"/>
    <w:rsid w:val="00101BA8"/>
    <w:rsid w:val="001026D6"/>
    <w:rsid w:val="001055F2"/>
    <w:rsid w:val="0010637B"/>
    <w:rsid w:val="00107E15"/>
    <w:rsid w:val="00110677"/>
    <w:rsid w:val="00110DDB"/>
    <w:rsid w:val="00111633"/>
    <w:rsid w:val="00111746"/>
    <w:rsid w:val="00111E7C"/>
    <w:rsid w:val="001141E3"/>
    <w:rsid w:val="00115016"/>
    <w:rsid w:val="001152D8"/>
    <w:rsid w:val="001204F7"/>
    <w:rsid w:val="00120FEA"/>
    <w:rsid w:val="00121042"/>
    <w:rsid w:val="0012194C"/>
    <w:rsid w:val="00121C2D"/>
    <w:rsid w:val="0012254A"/>
    <w:rsid w:val="00123F6A"/>
    <w:rsid w:val="00124E78"/>
    <w:rsid w:val="00125F33"/>
    <w:rsid w:val="00126629"/>
    <w:rsid w:val="00126D06"/>
    <w:rsid w:val="001270B3"/>
    <w:rsid w:val="00130B3C"/>
    <w:rsid w:val="00130ED7"/>
    <w:rsid w:val="001314C3"/>
    <w:rsid w:val="0013233B"/>
    <w:rsid w:val="00132DAD"/>
    <w:rsid w:val="001355BF"/>
    <w:rsid w:val="0013588C"/>
    <w:rsid w:val="0013704A"/>
    <w:rsid w:val="001373BF"/>
    <w:rsid w:val="00137A37"/>
    <w:rsid w:val="00137D8E"/>
    <w:rsid w:val="00140BD2"/>
    <w:rsid w:val="00140DC8"/>
    <w:rsid w:val="00141668"/>
    <w:rsid w:val="00143E26"/>
    <w:rsid w:val="00144304"/>
    <w:rsid w:val="001457D7"/>
    <w:rsid w:val="00145835"/>
    <w:rsid w:val="0014589A"/>
    <w:rsid w:val="001468B1"/>
    <w:rsid w:val="00147885"/>
    <w:rsid w:val="00147AFE"/>
    <w:rsid w:val="00147ED4"/>
    <w:rsid w:val="0015040B"/>
    <w:rsid w:val="001504F9"/>
    <w:rsid w:val="0015057E"/>
    <w:rsid w:val="00151109"/>
    <w:rsid w:val="001524FC"/>
    <w:rsid w:val="001527F3"/>
    <w:rsid w:val="00152E30"/>
    <w:rsid w:val="001534A4"/>
    <w:rsid w:val="001537C9"/>
    <w:rsid w:val="00154B2C"/>
    <w:rsid w:val="00154F7B"/>
    <w:rsid w:val="001561C2"/>
    <w:rsid w:val="001571F3"/>
    <w:rsid w:val="00157352"/>
    <w:rsid w:val="001578CA"/>
    <w:rsid w:val="001611C8"/>
    <w:rsid w:val="00161FA9"/>
    <w:rsid w:val="001624E0"/>
    <w:rsid w:val="00162AE8"/>
    <w:rsid w:val="00163B96"/>
    <w:rsid w:val="0016419D"/>
    <w:rsid w:val="001645C9"/>
    <w:rsid w:val="00165674"/>
    <w:rsid w:val="00165CC6"/>
    <w:rsid w:val="00166017"/>
    <w:rsid w:val="00167138"/>
    <w:rsid w:val="00167512"/>
    <w:rsid w:val="001677D1"/>
    <w:rsid w:val="00167996"/>
    <w:rsid w:val="00167BB0"/>
    <w:rsid w:val="00170145"/>
    <w:rsid w:val="00171899"/>
    <w:rsid w:val="00171A40"/>
    <w:rsid w:val="00172565"/>
    <w:rsid w:val="0017299B"/>
    <w:rsid w:val="0017300E"/>
    <w:rsid w:val="00173C54"/>
    <w:rsid w:val="001741F3"/>
    <w:rsid w:val="00174E1B"/>
    <w:rsid w:val="00174F65"/>
    <w:rsid w:val="001756B6"/>
    <w:rsid w:val="0017594D"/>
    <w:rsid w:val="00176611"/>
    <w:rsid w:val="0017705C"/>
    <w:rsid w:val="001770A0"/>
    <w:rsid w:val="00180446"/>
    <w:rsid w:val="00180E61"/>
    <w:rsid w:val="00183CE0"/>
    <w:rsid w:val="001842E9"/>
    <w:rsid w:val="00184D1C"/>
    <w:rsid w:val="00184D82"/>
    <w:rsid w:val="00185044"/>
    <w:rsid w:val="0018687E"/>
    <w:rsid w:val="00186F9E"/>
    <w:rsid w:val="001877FA"/>
    <w:rsid w:val="00187B2B"/>
    <w:rsid w:val="00187BC9"/>
    <w:rsid w:val="001903DE"/>
    <w:rsid w:val="00191D5B"/>
    <w:rsid w:val="0019218B"/>
    <w:rsid w:val="001922A1"/>
    <w:rsid w:val="001927E6"/>
    <w:rsid w:val="0019387D"/>
    <w:rsid w:val="001939BB"/>
    <w:rsid w:val="001945F5"/>
    <w:rsid w:val="001949A7"/>
    <w:rsid w:val="00196B9F"/>
    <w:rsid w:val="00196D33"/>
    <w:rsid w:val="001978DD"/>
    <w:rsid w:val="001A0BF5"/>
    <w:rsid w:val="001A158F"/>
    <w:rsid w:val="001A2D3B"/>
    <w:rsid w:val="001A3284"/>
    <w:rsid w:val="001A3465"/>
    <w:rsid w:val="001A347C"/>
    <w:rsid w:val="001A42DF"/>
    <w:rsid w:val="001A5341"/>
    <w:rsid w:val="001A5881"/>
    <w:rsid w:val="001A6E59"/>
    <w:rsid w:val="001A76B2"/>
    <w:rsid w:val="001B0229"/>
    <w:rsid w:val="001B0C72"/>
    <w:rsid w:val="001B13CC"/>
    <w:rsid w:val="001B2A3F"/>
    <w:rsid w:val="001B2D34"/>
    <w:rsid w:val="001B4447"/>
    <w:rsid w:val="001B53D8"/>
    <w:rsid w:val="001B7650"/>
    <w:rsid w:val="001C08EF"/>
    <w:rsid w:val="001C1139"/>
    <w:rsid w:val="001C1329"/>
    <w:rsid w:val="001C13CE"/>
    <w:rsid w:val="001C187F"/>
    <w:rsid w:val="001C2601"/>
    <w:rsid w:val="001C2C9F"/>
    <w:rsid w:val="001C2D69"/>
    <w:rsid w:val="001C324D"/>
    <w:rsid w:val="001C32B3"/>
    <w:rsid w:val="001C424D"/>
    <w:rsid w:val="001C4DAD"/>
    <w:rsid w:val="001C589E"/>
    <w:rsid w:val="001C6279"/>
    <w:rsid w:val="001C65DA"/>
    <w:rsid w:val="001C770A"/>
    <w:rsid w:val="001C7B71"/>
    <w:rsid w:val="001D0129"/>
    <w:rsid w:val="001D056D"/>
    <w:rsid w:val="001D0C3F"/>
    <w:rsid w:val="001D0C59"/>
    <w:rsid w:val="001D19B8"/>
    <w:rsid w:val="001D1EE1"/>
    <w:rsid w:val="001D241A"/>
    <w:rsid w:val="001D2C81"/>
    <w:rsid w:val="001D45A1"/>
    <w:rsid w:val="001D4828"/>
    <w:rsid w:val="001D4860"/>
    <w:rsid w:val="001D4CC1"/>
    <w:rsid w:val="001D5798"/>
    <w:rsid w:val="001D65FD"/>
    <w:rsid w:val="001D670B"/>
    <w:rsid w:val="001D7830"/>
    <w:rsid w:val="001D7CEE"/>
    <w:rsid w:val="001E0741"/>
    <w:rsid w:val="001E0D86"/>
    <w:rsid w:val="001E1003"/>
    <w:rsid w:val="001E1202"/>
    <w:rsid w:val="001E131C"/>
    <w:rsid w:val="001E28FD"/>
    <w:rsid w:val="001E2AB0"/>
    <w:rsid w:val="001E30DE"/>
    <w:rsid w:val="001E6767"/>
    <w:rsid w:val="001E73DE"/>
    <w:rsid w:val="001F109E"/>
    <w:rsid w:val="001F1766"/>
    <w:rsid w:val="001F17D5"/>
    <w:rsid w:val="001F29CF"/>
    <w:rsid w:val="001F3B49"/>
    <w:rsid w:val="001F3EAA"/>
    <w:rsid w:val="001F4A81"/>
    <w:rsid w:val="001F4D4B"/>
    <w:rsid w:val="001F5518"/>
    <w:rsid w:val="001F7D44"/>
    <w:rsid w:val="00200E71"/>
    <w:rsid w:val="002022E7"/>
    <w:rsid w:val="0020347E"/>
    <w:rsid w:val="002038A5"/>
    <w:rsid w:val="00203E7E"/>
    <w:rsid w:val="00204814"/>
    <w:rsid w:val="00204A1F"/>
    <w:rsid w:val="00204F09"/>
    <w:rsid w:val="00205DEC"/>
    <w:rsid w:val="00206A38"/>
    <w:rsid w:val="00206B8E"/>
    <w:rsid w:val="0020796B"/>
    <w:rsid w:val="0020798B"/>
    <w:rsid w:val="00210A23"/>
    <w:rsid w:val="00210EE3"/>
    <w:rsid w:val="00211352"/>
    <w:rsid w:val="00212BC7"/>
    <w:rsid w:val="002148E1"/>
    <w:rsid w:val="00214923"/>
    <w:rsid w:val="0021719D"/>
    <w:rsid w:val="002174F7"/>
    <w:rsid w:val="00217AF1"/>
    <w:rsid w:val="00217B49"/>
    <w:rsid w:val="00222924"/>
    <w:rsid w:val="00223DB0"/>
    <w:rsid w:val="002243EE"/>
    <w:rsid w:val="002248E3"/>
    <w:rsid w:val="00224BAD"/>
    <w:rsid w:val="00224DC5"/>
    <w:rsid w:val="00224F3F"/>
    <w:rsid w:val="002256CE"/>
    <w:rsid w:val="002263C9"/>
    <w:rsid w:val="00226512"/>
    <w:rsid w:val="002309FC"/>
    <w:rsid w:val="00231B59"/>
    <w:rsid w:val="00231C69"/>
    <w:rsid w:val="00231DC3"/>
    <w:rsid w:val="002321C2"/>
    <w:rsid w:val="00235E07"/>
    <w:rsid w:val="00236295"/>
    <w:rsid w:val="00236921"/>
    <w:rsid w:val="002369A0"/>
    <w:rsid w:val="00236D21"/>
    <w:rsid w:val="002404FF"/>
    <w:rsid w:val="00241889"/>
    <w:rsid w:val="00245650"/>
    <w:rsid w:val="00245C13"/>
    <w:rsid w:val="00250C77"/>
    <w:rsid w:val="00252093"/>
    <w:rsid w:val="0025254B"/>
    <w:rsid w:val="0025271F"/>
    <w:rsid w:val="00253AEF"/>
    <w:rsid w:val="00253B64"/>
    <w:rsid w:val="00253D69"/>
    <w:rsid w:val="00254603"/>
    <w:rsid w:val="00254769"/>
    <w:rsid w:val="00254B42"/>
    <w:rsid w:val="002555D4"/>
    <w:rsid w:val="002557A8"/>
    <w:rsid w:val="00255AAE"/>
    <w:rsid w:val="002565E6"/>
    <w:rsid w:val="00256E51"/>
    <w:rsid w:val="002573CE"/>
    <w:rsid w:val="002578CF"/>
    <w:rsid w:val="00261300"/>
    <w:rsid w:val="00261857"/>
    <w:rsid w:val="00262C13"/>
    <w:rsid w:val="002634EA"/>
    <w:rsid w:val="00263862"/>
    <w:rsid w:val="0026445B"/>
    <w:rsid w:val="00264C57"/>
    <w:rsid w:val="00264D12"/>
    <w:rsid w:val="00265B54"/>
    <w:rsid w:val="0026636A"/>
    <w:rsid w:val="0026638A"/>
    <w:rsid w:val="00266E51"/>
    <w:rsid w:val="00267923"/>
    <w:rsid w:val="002704CC"/>
    <w:rsid w:val="00270BEF"/>
    <w:rsid w:val="00271830"/>
    <w:rsid w:val="00271BD2"/>
    <w:rsid w:val="002726FB"/>
    <w:rsid w:val="00275B3E"/>
    <w:rsid w:val="0027661A"/>
    <w:rsid w:val="00276A31"/>
    <w:rsid w:val="00277B25"/>
    <w:rsid w:val="00281072"/>
    <w:rsid w:val="0028109D"/>
    <w:rsid w:val="00282200"/>
    <w:rsid w:val="0028324D"/>
    <w:rsid w:val="00285AA5"/>
    <w:rsid w:val="00285C8F"/>
    <w:rsid w:val="00286FDA"/>
    <w:rsid w:val="002874AA"/>
    <w:rsid w:val="002878C7"/>
    <w:rsid w:val="00287926"/>
    <w:rsid w:val="00287FD6"/>
    <w:rsid w:val="0029158D"/>
    <w:rsid w:val="002924FB"/>
    <w:rsid w:val="00292C5F"/>
    <w:rsid w:val="00292CF3"/>
    <w:rsid w:val="002932F7"/>
    <w:rsid w:val="00293EBF"/>
    <w:rsid w:val="00294A47"/>
    <w:rsid w:val="00295DB2"/>
    <w:rsid w:val="00296530"/>
    <w:rsid w:val="00296E2A"/>
    <w:rsid w:val="00296FED"/>
    <w:rsid w:val="00297C65"/>
    <w:rsid w:val="002A223E"/>
    <w:rsid w:val="002A24C0"/>
    <w:rsid w:val="002A3385"/>
    <w:rsid w:val="002A34C0"/>
    <w:rsid w:val="002A4CE8"/>
    <w:rsid w:val="002A5768"/>
    <w:rsid w:val="002A63A1"/>
    <w:rsid w:val="002A765A"/>
    <w:rsid w:val="002B0EB1"/>
    <w:rsid w:val="002B118B"/>
    <w:rsid w:val="002B30EE"/>
    <w:rsid w:val="002B4B42"/>
    <w:rsid w:val="002B5FBD"/>
    <w:rsid w:val="002B68BD"/>
    <w:rsid w:val="002C14D7"/>
    <w:rsid w:val="002C1771"/>
    <w:rsid w:val="002C3495"/>
    <w:rsid w:val="002C488F"/>
    <w:rsid w:val="002C7589"/>
    <w:rsid w:val="002D15AB"/>
    <w:rsid w:val="002D1A2C"/>
    <w:rsid w:val="002D1BFB"/>
    <w:rsid w:val="002D249C"/>
    <w:rsid w:val="002D24BE"/>
    <w:rsid w:val="002D2508"/>
    <w:rsid w:val="002D3B9C"/>
    <w:rsid w:val="002D405F"/>
    <w:rsid w:val="002D4774"/>
    <w:rsid w:val="002D4B9D"/>
    <w:rsid w:val="002D4BD6"/>
    <w:rsid w:val="002D614B"/>
    <w:rsid w:val="002D62DF"/>
    <w:rsid w:val="002D6907"/>
    <w:rsid w:val="002D7029"/>
    <w:rsid w:val="002D7393"/>
    <w:rsid w:val="002D7EA9"/>
    <w:rsid w:val="002E0D8E"/>
    <w:rsid w:val="002E1179"/>
    <w:rsid w:val="002E122F"/>
    <w:rsid w:val="002E1AB9"/>
    <w:rsid w:val="002E25E0"/>
    <w:rsid w:val="002E46D2"/>
    <w:rsid w:val="002E4B04"/>
    <w:rsid w:val="002E644F"/>
    <w:rsid w:val="002E666C"/>
    <w:rsid w:val="002F0C7E"/>
    <w:rsid w:val="002F12E7"/>
    <w:rsid w:val="002F19B0"/>
    <w:rsid w:val="002F1AD7"/>
    <w:rsid w:val="002F2FA5"/>
    <w:rsid w:val="002F3628"/>
    <w:rsid w:val="002F3AB8"/>
    <w:rsid w:val="002F4984"/>
    <w:rsid w:val="002F4C38"/>
    <w:rsid w:val="00300BF3"/>
    <w:rsid w:val="00302D70"/>
    <w:rsid w:val="0030311E"/>
    <w:rsid w:val="00305A90"/>
    <w:rsid w:val="00310E13"/>
    <w:rsid w:val="00311A79"/>
    <w:rsid w:val="00313609"/>
    <w:rsid w:val="00314224"/>
    <w:rsid w:val="00317D60"/>
    <w:rsid w:val="00317EE7"/>
    <w:rsid w:val="003218F3"/>
    <w:rsid w:val="00321ED9"/>
    <w:rsid w:val="00323323"/>
    <w:rsid w:val="00323395"/>
    <w:rsid w:val="00323FCE"/>
    <w:rsid w:val="00325983"/>
    <w:rsid w:val="003272FC"/>
    <w:rsid w:val="00327692"/>
    <w:rsid w:val="00331111"/>
    <w:rsid w:val="0033249F"/>
    <w:rsid w:val="003324A5"/>
    <w:rsid w:val="00332520"/>
    <w:rsid w:val="00332D09"/>
    <w:rsid w:val="00332ECD"/>
    <w:rsid w:val="003335A2"/>
    <w:rsid w:val="00334308"/>
    <w:rsid w:val="003369DE"/>
    <w:rsid w:val="00336E3A"/>
    <w:rsid w:val="00337194"/>
    <w:rsid w:val="00337510"/>
    <w:rsid w:val="003406EC"/>
    <w:rsid w:val="003412FC"/>
    <w:rsid w:val="00341662"/>
    <w:rsid w:val="00341D53"/>
    <w:rsid w:val="00342661"/>
    <w:rsid w:val="00342946"/>
    <w:rsid w:val="0034424A"/>
    <w:rsid w:val="0035089C"/>
    <w:rsid w:val="00351E1D"/>
    <w:rsid w:val="00352EE8"/>
    <w:rsid w:val="00353541"/>
    <w:rsid w:val="003549C6"/>
    <w:rsid w:val="0035530E"/>
    <w:rsid w:val="0035644F"/>
    <w:rsid w:val="00356A6A"/>
    <w:rsid w:val="003605A7"/>
    <w:rsid w:val="00361062"/>
    <w:rsid w:val="00361852"/>
    <w:rsid w:val="00361DDA"/>
    <w:rsid w:val="003627A8"/>
    <w:rsid w:val="00363759"/>
    <w:rsid w:val="00363D18"/>
    <w:rsid w:val="00364AB4"/>
    <w:rsid w:val="003654DD"/>
    <w:rsid w:val="003655A7"/>
    <w:rsid w:val="00365C8B"/>
    <w:rsid w:val="00365E80"/>
    <w:rsid w:val="00372447"/>
    <w:rsid w:val="0037296B"/>
    <w:rsid w:val="00374319"/>
    <w:rsid w:val="00375096"/>
    <w:rsid w:val="00375BAA"/>
    <w:rsid w:val="003762E2"/>
    <w:rsid w:val="003768FF"/>
    <w:rsid w:val="00377550"/>
    <w:rsid w:val="003804AB"/>
    <w:rsid w:val="00380567"/>
    <w:rsid w:val="00380C64"/>
    <w:rsid w:val="00380DE8"/>
    <w:rsid w:val="003826AA"/>
    <w:rsid w:val="00383516"/>
    <w:rsid w:val="0038393A"/>
    <w:rsid w:val="003848BB"/>
    <w:rsid w:val="0038510D"/>
    <w:rsid w:val="0038604B"/>
    <w:rsid w:val="00386102"/>
    <w:rsid w:val="00386B8F"/>
    <w:rsid w:val="00391AA5"/>
    <w:rsid w:val="00392476"/>
    <w:rsid w:val="003930CB"/>
    <w:rsid w:val="00393909"/>
    <w:rsid w:val="00394B63"/>
    <w:rsid w:val="00397D5C"/>
    <w:rsid w:val="00397F21"/>
    <w:rsid w:val="003A0EEC"/>
    <w:rsid w:val="003A222D"/>
    <w:rsid w:val="003A2EFD"/>
    <w:rsid w:val="003A3131"/>
    <w:rsid w:val="003A4418"/>
    <w:rsid w:val="003A4895"/>
    <w:rsid w:val="003A591C"/>
    <w:rsid w:val="003A67D7"/>
    <w:rsid w:val="003A70A6"/>
    <w:rsid w:val="003A7809"/>
    <w:rsid w:val="003B0154"/>
    <w:rsid w:val="003B2BED"/>
    <w:rsid w:val="003B367C"/>
    <w:rsid w:val="003B445D"/>
    <w:rsid w:val="003B48AE"/>
    <w:rsid w:val="003B5EEA"/>
    <w:rsid w:val="003B6891"/>
    <w:rsid w:val="003B6967"/>
    <w:rsid w:val="003C049D"/>
    <w:rsid w:val="003C1BAD"/>
    <w:rsid w:val="003C1C0B"/>
    <w:rsid w:val="003C1D5A"/>
    <w:rsid w:val="003C27AB"/>
    <w:rsid w:val="003C5869"/>
    <w:rsid w:val="003C645F"/>
    <w:rsid w:val="003C728A"/>
    <w:rsid w:val="003C7A1F"/>
    <w:rsid w:val="003C7C9A"/>
    <w:rsid w:val="003D0D35"/>
    <w:rsid w:val="003D174F"/>
    <w:rsid w:val="003D3EE5"/>
    <w:rsid w:val="003D3FB4"/>
    <w:rsid w:val="003D421D"/>
    <w:rsid w:val="003D478D"/>
    <w:rsid w:val="003D5198"/>
    <w:rsid w:val="003D71F4"/>
    <w:rsid w:val="003D7571"/>
    <w:rsid w:val="003E00FE"/>
    <w:rsid w:val="003E027B"/>
    <w:rsid w:val="003E0470"/>
    <w:rsid w:val="003E05D8"/>
    <w:rsid w:val="003E3128"/>
    <w:rsid w:val="003E3882"/>
    <w:rsid w:val="003E3B9E"/>
    <w:rsid w:val="003E4C04"/>
    <w:rsid w:val="003E64EA"/>
    <w:rsid w:val="003E6D6D"/>
    <w:rsid w:val="003E74F6"/>
    <w:rsid w:val="003F03FF"/>
    <w:rsid w:val="003F1112"/>
    <w:rsid w:val="003F174C"/>
    <w:rsid w:val="003F1A05"/>
    <w:rsid w:val="003F1F4F"/>
    <w:rsid w:val="003F293D"/>
    <w:rsid w:val="003F2A72"/>
    <w:rsid w:val="003F3D57"/>
    <w:rsid w:val="003F47A7"/>
    <w:rsid w:val="003F4F27"/>
    <w:rsid w:val="003F5414"/>
    <w:rsid w:val="003F6553"/>
    <w:rsid w:val="003F6952"/>
    <w:rsid w:val="003F6D70"/>
    <w:rsid w:val="00400487"/>
    <w:rsid w:val="00401495"/>
    <w:rsid w:val="00401DA9"/>
    <w:rsid w:val="00402301"/>
    <w:rsid w:val="0040244C"/>
    <w:rsid w:val="0040274D"/>
    <w:rsid w:val="0040311F"/>
    <w:rsid w:val="00403AA5"/>
    <w:rsid w:val="004042B9"/>
    <w:rsid w:val="004058F7"/>
    <w:rsid w:val="00405AFC"/>
    <w:rsid w:val="004066EA"/>
    <w:rsid w:val="00410C52"/>
    <w:rsid w:val="004129AC"/>
    <w:rsid w:val="0041487C"/>
    <w:rsid w:val="0041497F"/>
    <w:rsid w:val="00414D11"/>
    <w:rsid w:val="00415550"/>
    <w:rsid w:val="004167A0"/>
    <w:rsid w:val="004169AB"/>
    <w:rsid w:val="00420C56"/>
    <w:rsid w:val="00420E84"/>
    <w:rsid w:val="0042306B"/>
    <w:rsid w:val="00423F4E"/>
    <w:rsid w:val="0042573B"/>
    <w:rsid w:val="004257AF"/>
    <w:rsid w:val="004262D8"/>
    <w:rsid w:val="00430E59"/>
    <w:rsid w:val="0043291B"/>
    <w:rsid w:val="00432F9F"/>
    <w:rsid w:val="004337A7"/>
    <w:rsid w:val="004337A8"/>
    <w:rsid w:val="00435E78"/>
    <w:rsid w:val="004361F4"/>
    <w:rsid w:val="0043671C"/>
    <w:rsid w:val="00436908"/>
    <w:rsid w:val="00437EBD"/>
    <w:rsid w:val="004415FA"/>
    <w:rsid w:val="0044332B"/>
    <w:rsid w:val="0044334C"/>
    <w:rsid w:val="00443934"/>
    <w:rsid w:val="0044523E"/>
    <w:rsid w:val="004466E5"/>
    <w:rsid w:val="0044685E"/>
    <w:rsid w:val="00446AE9"/>
    <w:rsid w:val="00446E17"/>
    <w:rsid w:val="004475D7"/>
    <w:rsid w:val="004479E3"/>
    <w:rsid w:val="00451A73"/>
    <w:rsid w:val="00451C55"/>
    <w:rsid w:val="004554CC"/>
    <w:rsid w:val="00455744"/>
    <w:rsid w:val="00456C88"/>
    <w:rsid w:val="00457234"/>
    <w:rsid w:val="00457350"/>
    <w:rsid w:val="0046041D"/>
    <w:rsid w:val="00461164"/>
    <w:rsid w:val="00461714"/>
    <w:rsid w:val="004625AB"/>
    <w:rsid w:val="004625BC"/>
    <w:rsid w:val="004634EE"/>
    <w:rsid w:val="00463BB5"/>
    <w:rsid w:val="00465BB6"/>
    <w:rsid w:val="00466F60"/>
    <w:rsid w:val="00470517"/>
    <w:rsid w:val="00471730"/>
    <w:rsid w:val="004719B2"/>
    <w:rsid w:val="00472633"/>
    <w:rsid w:val="00473BBF"/>
    <w:rsid w:val="00473E75"/>
    <w:rsid w:val="0047412A"/>
    <w:rsid w:val="00475B42"/>
    <w:rsid w:val="00477873"/>
    <w:rsid w:val="004804C5"/>
    <w:rsid w:val="00480601"/>
    <w:rsid w:val="004810EF"/>
    <w:rsid w:val="00483048"/>
    <w:rsid w:val="0048410E"/>
    <w:rsid w:val="00484E1A"/>
    <w:rsid w:val="004860B8"/>
    <w:rsid w:val="00486394"/>
    <w:rsid w:val="0048656F"/>
    <w:rsid w:val="00487B05"/>
    <w:rsid w:val="00490F06"/>
    <w:rsid w:val="00490F29"/>
    <w:rsid w:val="004918A6"/>
    <w:rsid w:val="00491A34"/>
    <w:rsid w:val="00491E13"/>
    <w:rsid w:val="004935E5"/>
    <w:rsid w:val="00493A93"/>
    <w:rsid w:val="0049690D"/>
    <w:rsid w:val="00497E1A"/>
    <w:rsid w:val="004A1F57"/>
    <w:rsid w:val="004A2371"/>
    <w:rsid w:val="004A258C"/>
    <w:rsid w:val="004A273D"/>
    <w:rsid w:val="004A30E6"/>
    <w:rsid w:val="004A57ED"/>
    <w:rsid w:val="004A65DD"/>
    <w:rsid w:val="004B0951"/>
    <w:rsid w:val="004B0A27"/>
    <w:rsid w:val="004B158A"/>
    <w:rsid w:val="004B1CDF"/>
    <w:rsid w:val="004B402D"/>
    <w:rsid w:val="004B4161"/>
    <w:rsid w:val="004B4241"/>
    <w:rsid w:val="004B47A7"/>
    <w:rsid w:val="004B6707"/>
    <w:rsid w:val="004B7118"/>
    <w:rsid w:val="004B7DD7"/>
    <w:rsid w:val="004C03B5"/>
    <w:rsid w:val="004C07B3"/>
    <w:rsid w:val="004C0B3C"/>
    <w:rsid w:val="004C0DB2"/>
    <w:rsid w:val="004C193B"/>
    <w:rsid w:val="004C1ACE"/>
    <w:rsid w:val="004C2148"/>
    <w:rsid w:val="004C23CA"/>
    <w:rsid w:val="004C31B0"/>
    <w:rsid w:val="004C3DC0"/>
    <w:rsid w:val="004C3FF4"/>
    <w:rsid w:val="004D05C2"/>
    <w:rsid w:val="004D159A"/>
    <w:rsid w:val="004D1926"/>
    <w:rsid w:val="004D2319"/>
    <w:rsid w:val="004D411C"/>
    <w:rsid w:val="004D4521"/>
    <w:rsid w:val="004D46FC"/>
    <w:rsid w:val="004D48BA"/>
    <w:rsid w:val="004D54C9"/>
    <w:rsid w:val="004D55F7"/>
    <w:rsid w:val="004D5E63"/>
    <w:rsid w:val="004D65A6"/>
    <w:rsid w:val="004D66F3"/>
    <w:rsid w:val="004D6A3C"/>
    <w:rsid w:val="004E23C9"/>
    <w:rsid w:val="004E405B"/>
    <w:rsid w:val="004E4B83"/>
    <w:rsid w:val="004E5422"/>
    <w:rsid w:val="004E6415"/>
    <w:rsid w:val="004E6A9A"/>
    <w:rsid w:val="004E70C1"/>
    <w:rsid w:val="004E763A"/>
    <w:rsid w:val="004F11D2"/>
    <w:rsid w:val="004F2617"/>
    <w:rsid w:val="004F4157"/>
    <w:rsid w:val="004F5192"/>
    <w:rsid w:val="004F66D7"/>
    <w:rsid w:val="004F785A"/>
    <w:rsid w:val="005005CA"/>
    <w:rsid w:val="005010B0"/>
    <w:rsid w:val="005015AA"/>
    <w:rsid w:val="005023B8"/>
    <w:rsid w:val="00502707"/>
    <w:rsid w:val="00502E41"/>
    <w:rsid w:val="0050389D"/>
    <w:rsid w:val="00503D2F"/>
    <w:rsid w:val="0050429A"/>
    <w:rsid w:val="005042FA"/>
    <w:rsid w:val="00504B44"/>
    <w:rsid w:val="00504EB1"/>
    <w:rsid w:val="005053D8"/>
    <w:rsid w:val="005068EE"/>
    <w:rsid w:val="00506978"/>
    <w:rsid w:val="00510086"/>
    <w:rsid w:val="00510865"/>
    <w:rsid w:val="0051093D"/>
    <w:rsid w:val="005114E7"/>
    <w:rsid w:val="00511687"/>
    <w:rsid w:val="00511EA9"/>
    <w:rsid w:val="005126D8"/>
    <w:rsid w:val="00513A82"/>
    <w:rsid w:val="00513FEC"/>
    <w:rsid w:val="005155B9"/>
    <w:rsid w:val="00516718"/>
    <w:rsid w:val="005172AD"/>
    <w:rsid w:val="00517FBB"/>
    <w:rsid w:val="00520066"/>
    <w:rsid w:val="0052071D"/>
    <w:rsid w:val="0052075C"/>
    <w:rsid w:val="0052078F"/>
    <w:rsid w:val="0052186E"/>
    <w:rsid w:val="00521B04"/>
    <w:rsid w:val="00522C40"/>
    <w:rsid w:val="00524F7B"/>
    <w:rsid w:val="00525679"/>
    <w:rsid w:val="00525C6F"/>
    <w:rsid w:val="00527063"/>
    <w:rsid w:val="005272EB"/>
    <w:rsid w:val="0052742A"/>
    <w:rsid w:val="005301ED"/>
    <w:rsid w:val="00530514"/>
    <w:rsid w:val="00530540"/>
    <w:rsid w:val="00531807"/>
    <w:rsid w:val="00533571"/>
    <w:rsid w:val="00534231"/>
    <w:rsid w:val="0053438C"/>
    <w:rsid w:val="00534F65"/>
    <w:rsid w:val="005354B5"/>
    <w:rsid w:val="005358A4"/>
    <w:rsid w:val="005359C9"/>
    <w:rsid w:val="00535C67"/>
    <w:rsid w:val="005377CD"/>
    <w:rsid w:val="00537844"/>
    <w:rsid w:val="00540554"/>
    <w:rsid w:val="0054149B"/>
    <w:rsid w:val="00541D1A"/>
    <w:rsid w:val="0054261A"/>
    <w:rsid w:val="00542F27"/>
    <w:rsid w:val="005431A3"/>
    <w:rsid w:val="005433E8"/>
    <w:rsid w:val="005435A2"/>
    <w:rsid w:val="005445BE"/>
    <w:rsid w:val="005449E2"/>
    <w:rsid w:val="00545F61"/>
    <w:rsid w:val="00546EB0"/>
    <w:rsid w:val="0054794A"/>
    <w:rsid w:val="00550FFB"/>
    <w:rsid w:val="00551433"/>
    <w:rsid w:val="00551813"/>
    <w:rsid w:val="00552057"/>
    <w:rsid w:val="005521FF"/>
    <w:rsid w:val="005535E5"/>
    <w:rsid w:val="00553C1E"/>
    <w:rsid w:val="00553F3A"/>
    <w:rsid w:val="00555863"/>
    <w:rsid w:val="00555A3D"/>
    <w:rsid w:val="00556C7E"/>
    <w:rsid w:val="0055716E"/>
    <w:rsid w:val="00557928"/>
    <w:rsid w:val="00560C7A"/>
    <w:rsid w:val="00561515"/>
    <w:rsid w:val="0056243F"/>
    <w:rsid w:val="0056277B"/>
    <w:rsid w:val="0056314D"/>
    <w:rsid w:val="00564414"/>
    <w:rsid w:val="005645EE"/>
    <w:rsid w:val="00564D63"/>
    <w:rsid w:val="005655B5"/>
    <w:rsid w:val="00565633"/>
    <w:rsid w:val="00565B9A"/>
    <w:rsid w:val="00566445"/>
    <w:rsid w:val="0056649B"/>
    <w:rsid w:val="00566D3C"/>
    <w:rsid w:val="00567507"/>
    <w:rsid w:val="00570420"/>
    <w:rsid w:val="00571315"/>
    <w:rsid w:val="0057254F"/>
    <w:rsid w:val="00572B2A"/>
    <w:rsid w:val="00572D22"/>
    <w:rsid w:val="00573EFE"/>
    <w:rsid w:val="00574C8E"/>
    <w:rsid w:val="00577653"/>
    <w:rsid w:val="005778F2"/>
    <w:rsid w:val="005814CF"/>
    <w:rsid w:val="005816DF"/>
    <w:rsid w:val="00582968"/>
    <w:rsid w:val="0058312A"/>
    <w:rsid w:val="00584067"/>
    <w:rsid w:val="00586566"/>
    <w:rsid w:val="00586A54"/>
    <w:rsid w:val="00587DBD"/>
    <w:rsid w:val="0059020F"/>
    <w:rsid w:val="00591D53"/>
    <w:rsid w:val="00592766"/>
    <w:rsid w:val="00593C09"/>
    <w:rsid w:val="00593C38"/>
    <w:rsid w:val="005944EB"/>
    <w:rsid w:val="00594F04"/>
    <w:rsid w:val="005950E1"/>
    <w:rsid w:val="00595515"/>
    <w:rsid w:val="0059650A"/>
    <w:rsid w:val="005965D7"/>
    <w:rsid w:val="00597029"/>
    <w:rsid w:val="0059711A"/>
    <w:rsid w:val="00597548"/>
    <w:rsid w:val="00597656"/>
    <w:rsid w:val="00597B88"/>
    <w:rsid w:val="005A06E4"/>
    <w:rsid w:val="005A3554"/>
    <w:rsid w:val="005A37B0"/>
    <w:rsid w:val="005A5AFC"/>
    <w:rsid w:val="005A62BF"/>
    <w:rsid w:val="005A64A5"/>
    <w:rsid w:val="005A6C50"/>
    <w:rsid w:val="005B1469"/>
    <w:rsid w:val="005B14B7"/>
    <w:rsid w:val="005B1812"/>
    <w:rsid w:val="005B1A1E"/>
    <w:rsid w:val="005B1BA4"/>
    <w:rsid w:val="005B2147"/>
    <w:rsid w:val="005B26A5"/>
    <w:rsid w:val="005B28BB"/>
    <w:rsid w:val="005B28CE"/>
    <w:rsid w:val="005B2A72"/>
    <w:rsid w:val="005B2EE5"/>
    <w:rsid w:val="005B348E"/>
    <w:rsid w:val="005B3620"/>
    <w:rsid w:val="005B548B"/>
    <w:rsid w:val="005B64A0"/>
    <w:rsid w:val="005B682B"/>
    <w:rsid w:val="005B7417"/>
    <w:rsid w:val="005B75EE"/>
    <w:rsid w:val="005B7B67"/>
    <w:rsid w:val="005C08D9"/>
    <w:rsid w:val="005C40F0"/>
    <w:rsid w:val="005C4832"/>
    <w:rsid w:val="005C5880"/>
    <w:rsid w:val="005C5E7B"/>
    <w:rsid w:val="005D0434"/>
    <w:rsid w:val="005D14E0"/>
    <w:rsid w:val="005D1714"/>
    <w:rsid w:val="005D1FD2"/>
    <w:rsid w:val="005D252C"/>
    <w:rsid w:val="005D2572"/>
    <w:rsid w:val="005D3E1E"/>
    <w:rsid w:val="005D3EC9"/>
    <w:rsid w:val="005D4824"/>
    <w:rsid w:val="005D5814"/>
    <w:rsid w:val="005D6C0C"/>
    <w:rsid w:val="005E0A9E"/>
    <w:rsid w:val="005E1134"/>
    <w:rsid w:val="005E1198"/>
    <w:rsid w:val="005E124F"/>
    <w:rsid w:val="005E34C9"/>
    <w:rsid w:val="005E3A87"/>
    <w:rsid w:val="005E46CF"/>
    <w:rsid w:val="005E5558"/>
    <w:rsid w:val="005E5EF8"/>
    <w:rsid w:val="005E66A0"/>
    <w:rsid w:val="005F2AD9"/>
    <w:rsid w:val="005F2B9F"/>
    <w:rsid w:val="005F2EBC"/>
    <w:rsid w:val="005F31E0"/>
    <w:rsid w:val="005F351B"/>
    <w:rsid w:val="005F3A8D"/>
    <w:rsid w:val="005F3BF8"/>
    <w:rsid w:val="005F40E4"/>
    <w:rsid w:val="005F45E5"/>
    <w:rsid w:val="005F49B4"/>
    <w:rsid w:val="005F6274"/>
    <w:rsid w:val="005F6C36"/>
    <w:rsid w:val="005F787A"/>
    <w:rsid w:val="005F7E49"/>
    <w:rsid w:val="00600ADA"/>
    <w:rsid w:val="00600E11"/>
    <w:rsid w:val="006012E7"/>
    <w:rsid w:val="00602A7A"/>
    <w:rsid w:val="00604598"/>
    <w:rsid w:val="00604DD1"/>
    <w:rsid w:val="00605633"/>
    <w:rsid w:val="006058A6"/>
    <w:rsid w:val="00605E66"/>
    <w:rsid w:val="006069F3"/>
    <w:rsid w:val="00607189"/>
    <w:rsid w:val="00607C56"/>
    <w:rsid w:val="00607DD6"/>
    <w:rsid w:val="00610098"/>
    <w:rsid w:val="006111B1"/>
    <w:rsid w:val="00612028"/>
    <w:rsid w:val="00613ABE"/>
    <w:rsid w:val="00613E21"/>
    <w:rsid w:val="00614610"/>
    <w:rsid w:val="00615C11"/>
    <w:rsid w:val="00615C2A"/>
    <w:rsid w:val="0061711B"/>
    <w:rsid w:val="006176D9"/>
    <w:rsid w:val="0062064C"/>
    <w:rsid w:val="006223D2"/>
    <w:rsid w:val="0062551C"/>
    <w:rsid w:val="00625B85"/>
    <w:rsid w:val="00626BA5"/>
    <w:rsid w:val="006279F5"/>
    <w:rsid w:val="00627D7B"/>
    <w:rsid w:val="00627E4C"/>
    <w:rsid w:val="006311F2"/>
    <w:rsid w:val="00631B3D"/>
    <w:rsid w:val="0063263D"/>
    <w:rsid w:val="00633966"/>
    <w:rsid w:val="00634DAD"/>
    <w:rsid w:val="00635559"/>
    <w:rsid w:val="006360DC"/>
    <w:rsid w:val="0063752B"/>
    <w:rsid w:val="00640E52"/>
    <w:rsid w:val="006412C5"/>
    <w:rsid w:val="00641918"/>
    <w:rsid w:val="00642111"/>
    <w:rsid w:val="00642AB3"/>
    <w:rsid w:val="00643849"/>
    <w:rsid w:val="006447E5"/>
    <w:rsid w:val="00644861"/>
    <w:rsid w:val="006455A1"/>
    <w:rsid w:val="0064677B"/>
    <w:rsid w:val="006508A7"/>
    <w:rsid w:val="00651678"/>
    <w:rsid w:val="0065477A"/>
    <w:rsid w:val="0065481E"/>
    <w:rsid w:val="0065581C"/>
    <w:rsid w:val="00655EAF"/>
    <w:rsid w:val="006568EB"/>
    <w:rsid w:val="00656BF1"/>
    <w:rsid w:val="00656ED5"/>
    <w:rsid w:val="0065735E"/>
    <w:rsid w:val="00660155"/>
    <w:rsid w:val="00660947"/>
    <w:rsid w:val="006622C8"/>
    <w:rsid w:val="00662689"/>
    <w:rsid w:val="00663775"/>
    <w:rsid w:val="00663A50"/>
    <w:rsid w:val="00664AAE"/>
    <w:rsid w:val="00665724"/>
    <w:rsid w:val="00665775"/>
    <w:rsid w:val="006666ED"/>
    <w:rsid w:val="006669E5"/>
    <w:rsid w:val="00670D6E"/>
    <w:rsid w:val="0067158B"/>
    <w:rsid w:val="00671C90"/>
    <w:rsid w:val="0067232D"/>
    <w:rsid w:val="0067370A"/>
    <w:rsid w:val="00673812"/>
    <w:rsid w:val="00673B0D"/>
    <w:rsid w:val="00673C58"/>
    <w:rsid w:val="00673FEC"/>
    <w:rsid w:val="0067453A"/>
    <w:rsid w:val="00674A14"/>
    <w:rsid w:val="006753C5"/>
    <w:rsid w:val="006765F2"/>
    <w:rsid w:val="00680751"/>
    <w:rsid w:val="0068078D"/>
    <w:rsid w:val="006808FB"/>
    <w:rsid w:val="00680A12"/>
    <w:rsid w:val="00682D75"/>
    <w:rsid w:val="00683A98"/>
    <w:rsid w:val="00683DE9"/>
    <w:rsid w:val="0068434D"/>
    <w:rsid w:val="0068615D"/>
    <w:rsid w:val="00690C69"/>
    <w:rsid w:val="0069150B"/>
    <w:rsid w:val="006917E9"/>
    <w:rsid w:val="00691E76"/>
    <w:rsid w:val="00691F2F"/>
    <w:rsid w:val="00692F6F"/>
    <w:rsid w:val="00693189"/>
    <w:rsid w:val="00693C67"/>
    <w:rsid w:val="00694360"/>
    <w:rsid w:val="006948AB"/>
    <w:rsid w:val="00695EF6"/>
    <w:rsid w:val="00696682"/>
    <w:rsid w:val="0069685F"/>
    <w:rsid w:val="006A0E61"/>
    <w:rsid w:val="006A1AF4"/>
    <w:rsid w:val="006A1EE1"/>
    <w:rsid w:val="006A34AF"/>
    <w:rsid w:val="006A438B"/>
    <w:rsid w:val="006A4F85"/>
    <w:rsid w:val="006A5C0A"/>
    <w:rsid w:val="006A66C5"/>
    <w:rsid w:val="006B038C"/>
    <w:rsid w:val="006B04E1"/>
    <w:rsid w:val="006B070E"/>
    <w:rsid w:val="006B1068"/>
    <w:rsid w:val="006B1FDF"/>
    <w:rsid w:val="006B25BF"/>
    <w:rsid w:val="006B339F"/>
    <w:rsid w:val="006B52DE"/>
    <w:rsid w:val="006B6029"/>
    <w:rsid w:val="006B7697"/>
    <w:rsid w:val="006C0885"/>
    <w:rsid w:val="006C0B16"/>
    <w:rsid w:val="006C17E4"/>
    <w:rsid w:val="006C1FC0"/>
    <w:rsid w:val="006C35AC"/>
    <w:rsid w:val="006C3E63"/>
    <w:rsid w:val="006C3FE1"/>
    <w:rsid w:val="006C48E2"/>
    <w:rsid w:val="006C4EE3"/>
    <w:rsid w:val="006C5456"/>
    <w:rsid w:val="006C5CA7"/>
    <w:rsid w:val="006C5F2F"/>
    <w:rsid w:val="006C6EA1"/>
    <w:rsid w:val="006C7849"/>
    <w:rsid w:val="006C7BC4"/>
    <w:rsid w:val="006D163D"/>
    <w:rsid w:val="006D24C2"/>
    <w:rsid w:val="006D3156"/>
    <w:rsid w:val="006D3254"/>
    <w:rsid w:val="006D3503"/>
    <w:rsid w:val="006D373F"/>
    <w:rsid w:val="006D437D"/>
    <w:rsid w:val="006D6922"/>
    <w:rsid w:val="006D6B1F"/>
    <w:rsid w:val="006E0FFF"/>
    <w:rsid w:val="006E2043"/>
    <w:rsid w:val="006E2C20"/>
    <w:rsid w:val="006E2F7D"/>
    <w:rsid w:val="006E306B"/>
    <w:rsid w:val="006E4173"/>
    <w:rsid w:val="006E474E"/>
    <w:rsid w:val="006E6373"/>
    <w:rsid w:val="006E6B3E"/>
    <w:rsid w:val="006E70AD"/>
    <w:rsid w:val="006E785D"/>
    <w:rsid w:val="006E7C9B"/>
    <w:rsid w:val="006F07CD"/>
    <w:rsid w:val="006F0927"/>
    <w:rsid w:val="006F0CBF"/>
    <w:rsid w:val="006F1685"/>
    <w:rsid w:val="006F17B9"/>
    <w:rsid w:val="006F238E"/>
    <w:rsid w:val="006F50B1"/>
    <w:rsid w:val="006F51E0"/>
    <w:rsid w:val="006F5D1D"/>
    <w:rsid w:val="006F6146"/>
    <w:rsid w:val="006F66D2"/>
    <w:rsid w:val="006F6842"/>
    <w:rsid w:val="006F6E0B"/>
    <w:rsid w:val="00700E82"/>
    <w:rsid w:val="00700EB5"/>
    <w:rsid w:val="00701180"/>
    <w:rsid w:val="0070118C"/>
    <w:rsid w:val="00703191"/>
    <w:rsid w:val="00704319"/>
    <w:rsid w:val="00704BDE"/>
    <w:rsid w:val="007052E2"/>
    <w:rsid w:val="00705CB0"/>
    <w:rsid w:val="00706881"/>
    <w:rsid w:val="007076CD"/>
    <w:rsid w:val="00707B27"/>
    <w:rsid w:val="007112FD"/>
    <w:rsid w:val="00711341"/>
    <w:rsid w:val="0071180A"/>
    <w:rsid w:val="007118A4"/>
    <w:rsid w:val="00712977"/>
    <w:rsid w:val="00712E64"/>
    <w:rsid w:val="00714ACC"/>
    <w:rsid w:val="00715829"/>
    <w:rsid w:val="00715BF6"/>
    <w:rsid w:val="00716980"/>
    <w:rsid w:val="00717A6D"/>
    <w:rsid w:val="00717DA7"/>
    <w:rsid w:val="007235A7"/>
    <w:rsid w:val="00724DBB"/>
    <w:rsid w:val="00725235"/>
    <w:rsid w:val="00726CE6"/>
    <w:rsid w:val="00727B4F"/>
    <w:rsid w:val="0073010A"/>
    <w:rsid w:val="0073035D"/>
    <w:rsid w:val="00730CEF"/>
    <w:rsid w:val="007310C3"/>
    <w:rsid w:val="00732292"/>
    <w:rsid w:val="00732AF3"/>
    <w:rsid w:val="0073312A"/>
    <w:rsid w:val="007332EA"/>
    <w:rsid w:val="0073361C"/>
    <w:rsid w:val="00734400"/>
    <w:rsid w:val="00734D01"/>
    <w:rsid w:val="00734EAC"/>
    <w:rsid w:val="0073519C"/>
    <w:rsid w:val="007379DF"/>
    <w:rsid w:val="00737D84"/>
    <w:rsid w:val="00740175"/>
    <w:rsid w:val="00740CD1"/>
    <w:rsid w:val="00741206"/>
    <w:rsid w:val="00741944"/>
    <w:rsid w:val="007419AF"/>
    <w:rsid w:val="00743275"/>
    <w:rsid w:val="00744C90"/>
    <w:rsid w:val="007454EE"/>
    <w:rsid w:val="0074570A"/>
    <w:rsid w:val="007475D1"/>
    <w:rsid w:val="00751251"/>
    <w:rsid w:val="00751B2E"/>
    <w:rsid w:val="007533B3"/>
    <w:rsid w:val="00754AA7"/>
    <w:rsid w:val="0075507C"/>
    <w:rsid w:val="0075519C"/>
    <w:rsid w:val="00755766"/>
    <w:rsid w:val="00755772"/>
    <w:rsid w:val="007604B5"/>
    <w:rsid w:val="00761C97"/>
    <w:rsid w:val="00762F04"/>
    <w:rsid w:val="00763698"/>
    <w:rsid w:val="00763F6B"/>
    <w:rsid w:val="00765417"/>
    <w:rsid w:val="00765D62"/>
    <w:rsid w:val="00770803"/>
    <w:rsid w:val="007712AE"/>
    <w:rsid w:val="00771D04"/>
    <w:rsid w:val="007752EC"/>
    <w:rsid w:val="00775BBC"/>
    <w:rsid w:val="00776E11"/>
    <w:rsid w:val="00780A57"/>
    <w:rsid w:val="00780B57"/>
    <w:rsid w:val="007817B0"/>
    <w:rsid w:val="007821BF"/>
    <w:rsid w:val="0078220B"/>
    <w:rsid w:val="007828DA"/>
    <w:rsid w:val="007836D6"/>
    <w:rsid w:val="00783AE4"/>
    <w:rsid w:val="0078449F"/>
    <w:rsid w:val="007847B0"/>
    <w:rsid w:val="00785CDB"/>
    <w:rsid w:val="00786C34"/>
    <w:rsid w:val="00786F8A"/>
    <w:rsid w:val="00791097"/>
    <w:rsid w:val="0079438F"/>
    <w:rsid w:val="00795E58"/>
    <w:rsid w:val="00796125"/>
    <w:rsid w:val="00796ABC"/>
    <w:rsid w:val="00796DDA"/>
    <w:rsid w:val="007972C6"/>
    <w:rsid w:val="00797476"/>
    <w:rsid w:val="007A058E"/>
    <w:rsid w:val="007A07DF"/>
    <w:rsid w:val="007A0D55"/>
    <w:rsid w:val="007A2C7B"/>
    <w:rsid w:val="007A3A8E"/>
    <w:rsid w:val="007A3F5D"/>
    <w:rsid w:val="007A68A4"/>
    <w:rsid w:val="007A7363"/>
    <w:rsid w:val="007B2271"/>
    <w:rsid w:val="007B2315"/>
    <w:rsid w:val="007B2DE4"/>
    <w:rsid w:val="007B4020"/>
    <w:rsid w:val="007B4300"/>
    <w:rsid w:val="007B5E93"/>
    <w:rsid w:val="007B60B1"/>
    <w:rsid w:val="007B6D11"/>
    <w:rsid w:val="007C0EA8"/>
    <w:rsid w:val="007C1C80"/>
    <w:rsid w:val="007C20A2"/>
    <w:rsid w:val="007C2103"/>
    <w:rsid w:val="007C3241"/>
    <w:rsid w:val="007C5040"/>
    <w:rsid w:val="007C5D5F"/>
    <w:rsid w:val="007C63D8"/>
    <w:rsid w:val="007C666F"/>
    <w:rsid w:val="007C7B1A"/>
    <w:rsid w:val="007D1960"/>
    <w:rsid w:val="007D1AD1"/>
    <w:rsid w:val="007D2B78"/>
    <w:rsid w:val="007D2D51"/>
    <w:rsid w:val="007D33E0"/>
    <w:rsid w:val="007D5071"/>
    <w:rsid w:val="007D53D0"/>
    <w:rsid w:val="007D5828"/>
    <w:rsid w:val="007D63E9"/>
    <w:rsid w:val="007D6F8A"/>
    <w:rsid w:val="007D7B84"/>
    <w:rsid w:val="007D7FA5"/>
    <w:rsid w:val="007E0EEA"/>
    <w:rsid w:val="007E163F"/>
    <w:rsid w:val="007E190C"/>
    <w:rsid w:val="007E2100"/>
    <w:rsid w:val="007E3A7D"/>
    <w:rsid w:val="007E3E0B"/>
    <w:rsid w:val="007E424C"/>
    <w:rsid w:val="007E6495"/>
    <w:rsid w:val="007E677F"/>
    <w:rsid w:val="007E69D0"/>
    <w:rsid w:val="007E7841"/>
    <w:rsid w:val="007F0034"/>
    <w:rsid w:val="007F0353"/>
    <w:rsid w:val="007F0EE8"/>
    <w:rsid w:val="007F16B3"/>
    <w:rsid w:val="007F2140"/>
    <w:rsid w:val="007F34B9"/>
    <w:rsid w:val="007F3744"/>
    <w:rsid w:val="007F3A1B"/>
    <w:rsid w:val="007F3F55"/>
    <w:rsid w:val="007F552A"/>
    <w:rsid w:val="007F57B8"/>
    <w:rsid w:val="007F652A"/>
    <w:rsid w:val="007F7D49"/>
    <w:rsid w:val="008014BD"/>
    <w:rsid w:val="00801D79"/>
    <w:rsid w:val="008023CF"/>
    <w:rsid w:val="00802768"/>
    <w:rsid w:val="0080279C"/>
    <w:rsid w:val="00803836"/>
    <w:rsid w:val="00803A82"/>
    <w:rsid w:val="00803C92"/>
    <w:rsid w:val="00803E08"/>
    <w:rsid w:val="008042E5"/>
    <w:rsid w:val="00804F5E"/>
    <w:rsid w:val="00805FCE"/>
    <w:rsid w:val="0080685A"/>
    <w:rsid w:val="0081349E"/>
    <w:rsid w:val="0081432F"/>
    <w:rsid w:val="00814FF7"/>
    <w:rsid w:val="0081530C"/>
    <w:rsid w:val="00815405"/>
    <w:rsid w:val="0081611A"/>
    <w:rsid w:val="00816A73"/>
    <w:rsid w:val="00816B2C"/>
    <w:rsid w:val="00816E89"/>
    <w:rsid w:val="00820D4E"/>
    <w:rsid w:val="00821CF3"/>
    <w:rsid w:val="00821F3D"/>
    <w:rsid w:val="00823017"/>
    <w:rsid w:val="00823206"/>
    <w:rsid w:val="0082381E"/>
    <w:rsid w:val="0082706B"/>
    <w:rsid w:val="008276A8"/>
    <w:rsid w:val="00827793"/>
    <w:rsid w:val="00830244"/>
    <w:rsid w:val="00832478"/>
    <w:rsid w:val="00832BBB"/>
    <w:rsid w:val="00832DE3"/>
    <w:rsid w:val="00833F63"/>
    <w:rsid w:val="008354C9"/>
    <w:rsid w:val="00836D47"/>
    <w:rsid w:val="00837017"/>
    <w:rsid w:val="00837F7C"/>
    <w:rsid w:val="008409A9"/>
    <w:rsid w:val="00842968"/>
    <w:rsid w:val="0084459D"/>
    <w:rsid w:val="0084483D"/>
    <w:rsid w:val="00844AC9"/>
    <w:rsid w:val="00847F3A"/>
    <w:rsid w:val="0085150E"/>
    <w:rsid w:val="00851C03"/>
    <w:rsid w:val="00851F32"/>
    <w:rsid w:val="0085216C"/>
    <w:rsid w:val="008521D6"/>
    <w:rsid w:val="00852E4F"/>
    <w:rsid w:val="0085372A"/>
    <w:rsid w:val="00855DC4"/>
    <w:rsid w:val="00856B41"/>
    <w:rsid w:val="00860D64"/>
    <w:rsid w:val="00860DB9"/>
    <w:rsid w:val="0086103C"/>
    <w:rsid w:val="008615D4"/>
    <w:rsid w:val="008616D5"/>
    <w:rsid w:val="008627D3"/>
    <w:rsid w:val="00863DC5"/>
    <w:rsid w:val="00865439"/>
    <w:rsid w:val="0086604D"/>
    <w:rsid w:val="00867F14"/>
    <w:rsid w:val="00871AFB"/>
    <w:rsid w:val="00872502"/>
    <w:rsid w:val="00873795"/>
    <w:rsid w:val="00873ED5"/>
    <w:rsid w:val="0087433C"/>
    <w:rsid w:val="00874AC3"/>
    <w:rsid w:val="00876451"/>
    <w:rsid w:val="00876BB1"/>
    <w:rsid w:val="008775FA"/>
    <w:rsid w:val="00877CF9"/>
    <w:rsid w:val="00881572"/>
    <w:rsid w:val="00885C31"/>
    <w:rsid w:val="00890177"/>
    <w:rsid w:val="00890A99"/>
    <w:rsid w:val="00891168"/>
    <w:rsid w:val="00891648"/>
    <w:rsid w:val="00891FE8"/>
    <w:rsid w:val="00893CFB"/>
    <w:rsid w:val="008941DD"/>
    <w:rsid w:val="00894ED3"/>
    <w:rsid w:val="00895431"/>
    <w:rsid w:val="00895485"/>
    <w:rsid w:val="008A023E"/>
    <w:rsid w:val="008A0550"/>
    <w:rsid w:val="008A39FB"/>
    <w:rsid w:val="008A4853"/>
    <w:rsid w:val="008A50E2"/>
    <w:rsid w:val="008A5804"/>
    <w:rsid w:val="008A65DB"/>
    <w:rsid w:val="008A70EA"/>
    <w:rsid w:val="008B105C"/>
    <w:rsid w:val="008B117E"/>
    <w:rsid w:val="008B1A2F"/>
    <w:rsid w:val="008B376F"/>
    <w:rsid w:val="008B52AD"/>
    <w:rsid w:val="008B549A"/>
    <w:rsid w:val="008B5BCD"/>
    <w:rsid w:val="008B600E"/>
    <w:rsid w:val="008B66AF"/>
    <w:rsid w:val="008B71CC"/>
    <w:rsid w:val="008B725D"/>
    <w:rsid w:val="008C0318"/>
    <w:rsid w:val="008C0805"/>
    <w:rsid w:val="008C0C52"/>
    <w:rsid w:val="008C1280"/>
    <w:rsid w:val="008C1819"/>
    <w:rsid w:val="008C20AA"/>
    <w:rsid w:val="008C2B3B"/>
    <w:rsid w:val="008C315C"/>
    <w:rsid w:val="008C3365"/>
    <w:rsid w:val="008C49F8"/>
    <w:rsid w:val="008C5125"/>
    <w:rsid w:val="008C523D"/>
    <w:rsid w:val="008C5D34"/>
    <w:rsid w:val="008C6B00"/>
    <w:rsid w:val="008C6DC9"/>
    <w:rsid w:val="008D16D6"/>
    <w:rsid w:val="008D215C"/>
    <w:rsid w:val="008D2296"/>
    <w:rsid w:val="008D235C"/>
    <w:rsid w:val="008D2CCA"/>
    <w:rsid w:val="008D3C7D"/>
    <w:rsid w:val="008D44E8"/>
    <w:rsid w:val="008D45D4"/>
    <w:rsid w:val="008D62EC"/>
    <w:rsid w:val="008D71C5"/>
    <w:rsid w:val="008D7720"/>
    <w:rsid w:val="008E0086"/>
    <w:rsid w:val="008E05BB"/>
    <w:rsid w:val="008E0C0E"/>
    <w:rsid w:val="008E12A0"/>
    <w:rsid w:val="008E161C"/>
    <w:rsid w:val="008E2685"/>
    <w:rsid w:val="008E2893"/>
    <w:rsid w:val="008E2A43"/>
    <w:rsid w:val="008E2DC7"/>
    <w:rsid w:val="008E3855"/>
    <w:rsid w:val="008E42C4"/>
    <w:rsid w:val="008E451A"/>
    <w:rsid w:val="008E4DE7"/>
    <w:rsid w:val="008E66E7"/>
    <w:rsid w:val="008E734A"/>
    <w:rsid w:val="008E73E6"/>
    <w:rsid w:val="008E7732"/>
    <w:rsid w:val="008E7A60"/>
    <w:rsid w:val="008E7C3A"/>
    <w:rsid w:val="008F0518"/>
    <w:rsid w:val="008F0A47"/>
    <w:rsid w:val="008F1140"/>
    <w:rsid w:val="008F2709"/>
    <w:rsid w:val="008F2C87"/>
    <w:rsid w:val="008F2D22"/>
    <w:rsid w:val="008F328A"/>
    <w:rsid w:val="008F3692"/>
    <w:rsid w:val="008F41A8"/>
    <w:rsid w:val="008F4237"/>
    <w:rsid w:val="008F4246"/>
    <w:rsid w:val="008F4A50"/>
    <w:rsid w:val="008F544A"/>
    <w:rsid w:val="008F5625"/>
    <w:rsid w:val="008F756D"/>
    <w:rsid w:val="008F7965"/>
    <w:rsid w:val="008F79AD"/>
    <w:rsid w:val="008F7BBC"/>
    <w:rsid w:val="00900EBD"/>
    <w:rsid w:val="009015FD"/>
    <w:rsid w:val="009016DE"/>
    <w:rsid w:val="00901AA3"/>
    <w:rsid w:val="00902CEA"/>
    <w:rsid w:val="00903739"/>
    <w:rsid w:val="0090489A"/>
    <w:rsid w:val="00907A7A"/>
    <w:rsid w:val="009106F1"/>
    <w:rsid w:val="009116F1"/>
    <w:rsid w:val="00912946"/>
    <w:rsid w:val="00913E4C"/>
    <w:rsid w:val="00914BEE"/>
    <w:rsid w:val="0091565E"/>
    <w:rsid w:val="00916213"/>
    <w:rsid w:val="00916642"/>
    <w:rsid w:val="00920174"/>
    <w:rsid w:val="009209B7"/>
    <w:rsid w:val="00921230"/>
    <w:rsid w:val="009235D5"/>
    <w:rsid w:val="00924759"/>
    <w:rsid w:val="00925FB1"/>
    <w:rsid w:val="00930FBF"/>
    <w:rsid w:val="0093140E"/>
    <w:rsid w:val="00932187"/>
    <w:rsid w:val="0093229D"/>
    <w:rsid w:val="009323FB"/>
    <w:rsid w:val="0093267C"/>
    <w:rsid w:val="00932FA1"/>
    <w:rsid w:val="009331FA"/>
    <w:rsid w:val="0093367B"/>
    <w:rsid w:val="00933822"/>
    <w:rsid w:val="00933904"/>
    <w:rsid w:val="00933EDA"/>
    <w:rsid w:val="009357D1"/>
    <w:rsid w:val="00935A9A"/>
    <w:rsid w:val="00935CED"/>
    <w:rsid w:val="00936F57"/>
    <w:rsid w:val="0093715B"/>
    <w:rsid w:val="00937DC2"/>
    <w:rsid w:val="00937FAB"/>
    <w:rsid w:val="00940F92"/>
    <w:rsid w:val="00942716"/>
    <w:rsid w:val="00943AA8"/>
    <w:rsid w:val="00943B55"/>
    <w:rsid w:val="00944C58"/>
    <w:rsid w:val="00945050"/>
    <w:rsid w:val="00945C38"/>
    <w:rsid w:val="0094669C"/>
    <w:rsid w:val="00946EED"/>
    <w:rsid w:val="009509BD"/>
    <w:rsid w:val="00951200"/>
    <w:rsid w:val="00952F10"/>
    <w:rsid w:val="009537F9"/>
    <w:rsid w:val="00953F96"/>
    <w:rsid w:val="009544B7"/>
    <w:rsid w:val="009545B9"/>
    <w:rsid w:val="009551D7"/>
    <w:rsid w:val="009554DB"/>
    <w:rsid w:val="00955B27"/>
    <w:rsid w:val="00956251"/>
    <w:rsid w:val="009576C9"/>
    <w:rsid w:val="0096174E"/>
    <w:rsid w:val="00961E82"/>
    <w:rsid w:val="0096243D"/>
    <w:rsid w:val="00962FA8"/>
    <w:rsid w:val="009638A8"/>
    <w:rsid w:val="00964363"/>
    <w:rsid w:val="00964584"/>
    <w:rsid w:val="0096501A"/>
    <w:rsid w:val="0096582E"/>
    <w:rsid w:val="0096634D"/>
    <w:rsid w:val="00966A7D"/>
    <w:rsid w:val="00966F4C"/>
    <w:rsid w:val="00971968"/>
    <w:rsid w:val="00971B77"/>
    <w:rsid w:val="00972225"/>
    <w:rsid w:val="00972679"/>
    <w:rsid w:val="00972773"/>
    <w:rsid w:val="009735AA"/>
    <w:rsid w:val="00973E5F"/>
    <w:rsid w:val="00973E8A"/>
    <w:rsid w:val="00973F41"/>
    <w:rsid w:val="0097512A"/>
    <w:rsid w:val="00975335"/>
    <w:rsid w:val="0097611C"/>
    <w:rsid w:val="00977DEA"/>
    <w:rsid w:val="00980105"/>
    <w:rsid w:val="00981C17"/>
    <w:rsid w:val="00981D79"/>
    <w:rsid w:val="009829BB"/>
    <w:rsid w:val="00982E6B"/>
    <w:rsid w:val="009831CB"/>
    <w:rsid w:val="009835D3"/>
    <w:rsid w:val="0098380E"/>
    <w:rsid w:val="00985044"/>
    <w:rsid w:val="00985C48"/>
    <w:rsid w:val="00986CD9"/>
    <w:rsid w:val="009873EE"/>
    <w:rsid w:val="009879BD"/>
    <w:rsid w:val="00987C89"/>
    <w:rsid w:val="009915EB"/>
    <w:rsid w:val="00991B99"/>
    <w:rsid w:val="00992463"/>
    <w:rsid w:val="00992D45"/>
    <w:rsid w:val="00993089"/>
    <w:rsid w:val="00993117"/>
    <w:rsid w:val="00993409"/>
    <w:rsid w:val="009939D2"/>
    <w:rsid w:val="00993BA8"/>
    <w:rsid w:val="00993D83"/>
    <w:rsid w:val="00994CF8"/>
    <w:rsid w:val="00995501"/>
    <w:rsid w:val="00995CD3"/>
    <w:rsid w:val="00996376"/>
    <w:rsid w:val="009A0A87"/>
    <w:rsid w:val="009A1416"/>
    <w:rsid w:val="009A1C0F"/>
    <w:rsid w:val="009A3190"/>
    <w:rsid w:val="009A33DB"/>
    <w:rsid w:val="009A368E"/>
    <w:rsid w:val="009A4185"/>
    <w:rsid w:val="009A43E2"/>
    <w:rsid w:val="009A5576"/>
    <w:rsid w:val="009A7597"/>
    <w:rsid w:val="009B0099"/>
    <w:rsid w:val="009B1814"/>
    <w:rsid w:val="009B192E"/>
    <w:rsid w:val="009B23FA"/>
    <w:rsid w:val="009B2DFF"/>
    <w:rsid w:val="009B31EF"/>
    <w:rsid w:val="009B5110"/>
    <w:rsid w:val="009B652C"/>
    <w:rsid w:val="009B7EEE"/>
    <w:rsid w:val="009B7EFA"/>
    <w:rsid w:val="009C03C9"/>
    <w:rsid w:val="009C0731"/>
    <w:rsid w:val="009C0B48"/>
    <w:rsid w:val="009C114F"/>
    <w:rsid w:val="009C2A5D"/>
    <w:rsid w:val="009C2E89"/>
    <w:rsid w:val="009C4CCC"/>
    <w:rsid w:val="009C509B"/>
    <w:rsid w:val="009D0095"/>
    <w:rsid w:val="009D00F1"/>
    <w:rsid w:val="009D00F9"/>
    <w:rsid w:val="009D081F"/>
    <w:rsid w:val="009D0A9F"/>
    <w:rsid w:val="009D342C"/>
    <w:rsid w:val="009D37D3"/>
    <w:rsid w:val="009D3E69"/>
    <w:rsid w:val="009D48CE"/>
    <w:rsid w:val="009D6ECA"/>
    <w:rsid w:val="009D6F87"/>
    <w:rsid w:val="009E0858"/>
    <w:rsid w:val="009E12CB"/>
    <w:rsid w:val="009E280B"/>
    <w:rsid w:val="009E2B72"/>
    <w:rsid w:val="009E2E66"/>
    <w:rsid w:val="009E3A6E"/>
    <w:rsid w:val="009E432D"/>
    <w:rsid w:val="009E44BF"/>
    <w:rsid w:val="009E4B56"/>
    <w:rsid w:val="009E61BC"/>
    <w:rsid w:val="009F035D"/>
    <w:rsid w:val="009F045B"/>
    <w:rsid w:val="009F0DC0"/>
    <w:rsid w:val="009F1285"/>
    <w:rsid w:val="009F149C"/>
    <w:rsid w:val="009F1FBF"/>
    <w:rsid w:val="009F33F7"/>
    <w:rsid w:val="009F35F9"/>
    <w:rsid w:val="009F43DA"/>
    <w:rsid w:val="009F4E53"/>
    <w:rsid w:val="00A0004E"/>
    <w:rsid w:val="00A007FC"/>
    <w:rsid w:val="00A00E23"/>
    <w:rsid w:val="00A01959"/>
    <w:rsid w:val="00A04044"/>
    <w:rsid w:val="00A043FD"/>
    <w:rsid w:val="00A0497D"/>
    <w:rsid w:val="00A04DDF"/>
    <w:rsid w:val="00A064F4"/>
    <w:rsid w:val="00A06C0A"/>
    <w:rsid w:val="00A07B56"/>
    <w:rsid w:val="00A11D4E"/>
    <w:rsid w:val="00A11D7F"/>
    <w:rsid w:val="00A12673"/>
    <w:rsid w:val="00A13393"/>
    <w:rsid w:val="00A133C4"/>
    <w:rsid w:val="00A1362B"/>
    <w:rsid w:val="00A15DA0"/>
    <w:rsid w:val="00A15F69"/>
    <w:rsid w:val="00A17390"/>
    <w:rsid w:val="00A17695"/>
    <w:rsid w:val="00A20381"/>
    <w:rsid w:val="00A20AD3"/>
    <w:rsid w:val="00A20E40"/>
    <w:rsid w:val="00A223C9"/>
    <w:rsid w:val="00A22B46"/>
    <w:rsid w:val="00A22DD2"/>
    <w:rsid w:val="00A22F73"/>
    <w:rsid w:val="00A24E76"/>
    <w:rsid w:val="00A258AC"/>
    <w:rsid w:val="00A25908"/>
    <w:rsid w:val="00A259CA"/>
    <w:rsid w:val="00A26389"/>
    <w:rsid w:val="00A26AFC"/>
    <w:rsid w:val="00A2742C"/>
    <w:rsid w:val="00A27C82"/>
    <w:rsid w:val="00A30112"/>
    <w:rsid w:val="00A312B5"/>
    <w:rsid w:val="00A3230F"/>
    <w:rsid w:val="00A34045"/>
    <w:rsid w:val="00A35830"/>
    <w:rsid w:val="00A374AC"/>
    <w:rsid w:val="00A375DB"/>
    <w:rsid w:val="00A4115A"/>
    <w:rsid w:val="00A416D1"/>
    <w:rsid w:val="00A41CAF"/>
    <w:rsid w:val="00A42F7F"/>
    <w:rsid w:val="00A434AE"/>
    <w:rsid w:val="00A4401F"/>
    <w:rsid w:val="00A4426C"/>
    <w:rsid w:val="00A452D3"/>
    <w:rsid w:val="00A46518"/>
    <w:rsid w:val="00A4677E"/>
    <w:rsid w:val="00A46D5A"/>
    <w:rsid w:val="00A47554"/>
    <w:rsid w:val="00A510ED"/>
    <w:rsid w:val="00A51115"/>
    <w:rsid w:val="00A5228E"/>
    <w:rsid w:val="00A534C7"/>
    <w:rsid w:val="00A54298"/>
    <w:rsid w:val="00A543C0"/>
    <w:rsid w:val="00A55CAE"/>
    <w:rsid w:val="00A563BF"/>
    <w:rsid w:val="00A57338"/>
    <w:rsid w:val="00A60619"/>
    <w:rsid w:val="00A6098F"/>
    <w:rsid w:val="00A6115D"/>
    <w:rsid w:val="00A62D9D"/>
    <w:rsid w:val="00A64E71"/>
    <w:rsid w:val="00A650C0"/>
    <w:rsid w:val="00A65B51"/>
    <w:rsid w:val="00A66B2E"/>
    <w:rsid w:val="00A70866"/>
    <w:rsid w:val="00A70FC6"/>
    <w:rsid w:val="00A7167F"/>
    <w:rsid w:val="00A71A09"/>
    <w:rsid w:val="00A72532"/>
    <w:rsid w:val="00A73088"/>
    <w:rsid w:val="00A75B17"/>
    <w:rsid w:val="00A801FF"/>
    <w:rsid w:val="00A82157"/>
    <w:rsid w:val="00A82570"/>
    <w:rsid w:val="00A82B62"/>
    <w:rsid w:val="00A83457"/>
    <w:rsid w:val="00A8362C"/>
    <w:rsid w:val="00A841FE"/>
    <w:rsid w:val="00A84E0C"/>
    <w:rsid w:val="00A850C9"/>
    <w:rsid w:val="00A85B2C"/>
    <w:rsid w:val="00A86C3C"/>
    <w:rsid w:val="00A87729"/>
    <w:rsid w:val="00A90C8A"/>
    <w:rsid w:val="00A92385"/>
    <w:rsid w:val="00A92D56"/>
    <w:rsid w:val="00A9343E"/>
    <w:rsid w:val="00A94B72"/>
    <w:rsid w:val="00A95E86"/>
    <w:rsid w:val="00A9742C"/>
    <w:rsid w:val="00AA2019"/>
    <w:rsid w:val="00AA274E"/>
    <w:rsid w:val="00AA2FE0"/>
    <w:rsid w:val="00AA34EE"/>
    <w:rsid w:val="00AA3704"/>
    <w:rsid w:val="00AA3D8C"/>
    <w:rsid w:val="00AA4B9D"/>
    <w:rsid w:val="00AA6B69"/>
    <w:rsid w:val="00AA7088"/>
    <w:rsid w:val="00AA7DBF"/>
    <w:rsid w:val="00AA7F34"/>
    <w:rsid w:val="00AB2926"/>
    <w:rsid w:val="00AB3829"/>
    <w:rsid w:val="00AB444F"/>
    <w:rsid w:val="00AB516A"/>
    <w:rsid w:val="00AB5DF1"/>
    <w:rsid w:val="00AB676F"/>
    <w:rsid w:val="00AB7582"/>
    <w:rsid w:val="00AC083D"/>
    <w:rsid w:val="00AC0CB5"/>
    <w:rsid w:val="00AC1217"/>
    <w:rsid w:val="00AC271B"/>
    <w:rsid w:val="00AC4278"/>
    <w:rsid w:val="00AC42D2"/>
    <w:rsid w:val="00AC6656"/>
    <w:rsid w:val="00AC70AA"/>
    <w:rsid w:val="00AD0849"/>
    <w:rsid w:val="00AD18E6"/>
    <w:rsid w:val="00AD20B1"/>
    <w:rsid w:val="00AD2A4E"/>
    <w:rsid w:val="00AD2E74"/>
    <w:rsid w:val="00AD38BC"/>
    <w:rsid w:val="00AD3E38"/>
    <w:rsid w:val="00AD508A"/>
    <w:rsid w:val="00AD5679"/>
    <w:rsid w:val="00AD5736"/>
    <w:rsid w:val="00AD5F36"/>
    <w:rsid w:val="00AD5FE7"/>
    <w:rsid w:val="00AD60C3"/>
    <w:rsid w:val="00AD6DCB"/>
    <w:rsid w:val="00AD7204"/>
    <w:rsid w:val="00AE2085"/>
    <w:rsid w:val="00AE282F"/>
    <w:rsid w:val="00AE3A25"/>
    <w:rsid w:val="00AE3DB8"/>
    <w:rsid w:val="00AE4662"/>
    <w:rsid w:val="00AE4F70"/>
    <w:rsid w:val="00AE5E2E"/>
    <w:rsid w:val="00AF0C23"/>
    <w:rsid w:val="00AF0E91"/>
    <w:rsid w:val="00AF2309"/>
    <w:rsid w:val="00AF2EF5"/>
    <w:rsid w:val="00AF39C7"/>
    <w:rsid w:val="00AF4152"/>
    <w:rsid w:val="00AF44DA"/>
    <w:rsid w:val="00AF47A2"/>
    <w:rsid w:val="00AF50A4"/>
    <w:rsid w:val="00B00072"/>
    <w:rsid w:val="00B01290"/>
    <w:rsid w:val="00B018CB"/>
    <w:rsid w:val="00B01A23"/>
    <w:rsid w:val="00B043F5"/>
    <w:rsid w:val="00B04CF0"/>
    <w:rsid w:val="00B07282"/>
    <w:rsid w:val="00B074F3"/>
    <w:rsid w:val="00B10784"/>
    <w:rsid w:val="00B10BC2"/>
    <w:rsid w:val="00B10D04"/>
    <w:rsid w:val="00B11027"/>
    <w:rsid w:val="00B1109D"/>
    <w:rsid w:val="00B1169B"/>
    <w:rsid w:val="00B117F2"/>
    <w:rsid w:val="00B12BDF"/>
    <w:rsid w:val="00B14830"/>
    <w:rsid w:val="00B14C6B"/>
    <w:rsid w:val="00B151EE"/>
    <w:rsid w:val="00B160E4"/>
    <w:rsid w:val="00B16DDB"/>
    <w:rsid w:val="00B17546"/>
    <w:rsid w:val="00B17D9C"/>
    <w:rsid w:val="00B22868"/>
    <w:rsid w:val="00B22959"/>
    <w:rsid w:val="00B22E64"/>
    <w:rsid w:val="00B22EE3"/>
    <w:rsid w:val="00B24022"/>
    <w:rsid w:val="00B24126"/>
    <w:rsid w:val="00B24301"/>
    <w:rsid w:val="00B306C5"/>
    <w:rsid w:val="00B3186A"/>
    <w:rsid w:val="00B3186F"/>
    <w:rsid w:val="00B35455"/>
    <w:rsid w:val="00B35F57"/>
    <w:rsid w:val="00B364CE"/>
    <w:rsid w:val="00B36C50"/>
    <w:rsid w:val="00B37500"/>
    <w:rsid w:val="00B4184B"/>
    <w:rsid w:val="00B41A60"/>
    <w:rsid w:val="00B4201A"/>
    <w:rsid w:val="00B43556"/>
    <w:rsid w:val="00B43B6F"/>
    <w:rsid w:val="00B4573A"/>
    <w:rsid w:val="00B45BB9"/>
    <w:rsid w:val="00B45C17"/>
    <w:rsid w:val="00B45DE8"/>
    <w:rsid w:val="00B45E4A"/>
    <w:rsid w:val="00B4620E"/>
    <w:rsid w:val="00B46C36"/>
    <w:rsid w:val="00B46EA1"/>
    <w:rsid w:val="00B47371"/>
    <w:rsid w:val="00B47625"/>
    <w:rsid w:val="00B47912"/>
    <w:rsid w:val="00B50C30"/>
    <w:rsid w:val="00B51179"/>
    <w:rsid w:val="00B51AAA"/>
    <w:rsid w:val="00B528E9"/>
    <w:rsid w:val="00B55E35"/>
    <w:rsid w:val="00B576B9"/>
    <w:rsid w:val="00B60003"/>
    <w:rsid w:val="00B60831"/>
    <w:rsid w:val="00B60A9A"/>
    <w:rsid w:val="00B621DE"/>
    <w:rsid w:val="00B629AB"/>
    <w:rsid w:val="00B634BA"/>
    <w:rsid w:val="00B63FC7"/>
    <w:rsid w:val="00B65C3A"/>
    <w:rsid w:val="00B65D6B"/>
    <w:rsid w:val="00B66E11"/>
    <w:rsid w:val="00B676D0"/>
    <w:rsid w:val="00B677D6"/>
    <w:rsid w:val="00B67A96"/>
    <w:rsid w:val="00B708F6"/>
    <w:rsid w:val="00B70C03"/>
    <w:rsid w:val="00B70FED"/>
    <w:rsid w:val="00B71142"/>
    <w:rsid w:val="00B72057"/>
    <w:rsid w:val="00B720AF"/>
    <w:rsid w:val="00B725F5"/>
    <w:rsid w:val="00B72699"/>
    <w:rsid w:val="00B74407"/>
    <w:rsid w:val="00B74930"/>
    <w:rsid w:val="00B74DB2"/>
    <w:rsid w:val="00B80354"/>
    <w:rsid w:val="00B80ED7"/>
    <w:rsid w:val="00B814B3"/>
    <w:rsid w:val="00B819DF"/>
    <w:rsid w:val="00B81D0D"/>
    <w:rsid w:val="00B81ED6"/>
    <w:rsid w:val="00B827BE"/>
    <w:rsid w:val="00B830F3"/>
    <w:rsid w:val="00B83B51"/>
    <w:rsid w:val="00B83EF1"/>
    <w:rsid w:val="00B85D21"/>
    <w:rsid w:val="00B86336"/>
    <w:rsid w:val="00B87F70"/>
    <w:rsid w:val="00B90BD8"/>
    <w:rsid w:val="00B90C5F"/>
    <w:rsid w:val="00B915D9"/>
    <w:rsid w:val="00B91B25"/>
    <w:rsid w:val="00B923EB"/>
    <w:rsid w:val="00B93783"/>
    <w:rsid w:val="00B949E8"/>
    <w:rsid w:val="00B95B71"/>
    <w:rsid w:val="00B97F33"/>
    <w:rsid w:val="00BA014B"/>
    <w:rsid w:val="00BA03F6"/>
    <w:rsid w:val="00BA11D4"/>
    <w:rsid w:val="00BA1BCC"/>
    <w:rsid w:val="00BA2244"/>
    <w:rsid w:val="00BA24E1"/>
    <w:rsid w:val="00BA4EC4"/>
    <w:rsid w:val="00BB2118"/>
    <w:rsid w:val="00BB2791"/>
    <w:rsid w:val="00BB5446"/>
    <w:rsid w:val="00BB6152"/>
    <w:rsid w:val="00BB6188"/>
    <w:rsid w:val="00BB6829"/>
    <w:rsid w:val="00BB7000"/>
    <w:rsid w:val="00BB73AF"/>
    <w:rsid w:val="00BB776F"/>
    <w:rsid w:val="00BC023A"/>
    <w:rsid w:val="00BC0B41"/>
    <w:rsid w:val="00BC10EF"/>
    <w:rsid w:val="00BC2020"/>
    <w:rsid w:val="00BC2421"/>
    <w:rsid w:val="00BC25F1"/>
    <w:rsid w:val="00BC2927"/>
    <w:rsid w:val="00BC34BC"/>
    <w:rsid w:val="00BC3C79"/>
    <w:rsid w:val="00BC3D9A"/>
    <w:rsid w:val="00BC4574"/>
    <w:rsid w:val="00BC4DC3"/>
    <w:rsid w:val="00BC52D5"/>
    <w:rsid w:val="00BC5FA1"/>
    <w:rsid w:val="00BC6BAB"/>
    <w:rsid w:val="00BC6E63"/>
    <w:rsid w:val="00BC7B35"/>
    <w:rsid w:val="00BD1913"/>
    <w:rsid w:val="00BD24D9"/>
    <w:rsid w:val="00BD25BE"/>
    <w:rsid w:val="00BD2DEF"/>
    <w:rsid w:val="00BD3BB9"/>
    <w:rsid w:val="00BD4052"/>
    <w:rsid w:val="00BD4FFF"/>
    <w:rsid w:val="00BD53D5"/>
    <w:rsid w:val="00BD5487"/>
    <w:rsid w:val="00BD5883"/>
    <w:rsid w:val="00BD5A88"/>
    <w:rsid w:val="00BD6A42"/>
    <w:rsid w:val="00BD6E43"/>
    <w:rsid w:val="00BD74F0"/>
    <w:rsid w:val="00BD75F9"/>
    <w:rsid w:val="00BD7CD9"/>
    <w:rsid w:val="00BE0246"/>
    <w:rsid w:val="00BE062E"/>
    <w:rsid w:val="00BE08DB"/>
    <w:rsid w:val="00BE10A7"/>
    <w:rsid w:val="00BE13E2"/>
    <w:rsid w:val="00BE1CDC"/>
    <w:rsid w:val="00BE2003"/>
    <w:rsid w:val="00BE2351"/>
    <w:rsid w:val="00BE25BD"/>
    <w:rsid w:val="00BE3473"/>
    <w:rsid w:val="00BE42E8"/>
    <w:rsid w:val="00BE65B1"/>
    <w:rsid w:val="00BE6E93"/>
    <w:rsid w:val="00BE7762"/>
    <w:rsid w:val="00BF0FD4"/>
    <w:rsid w:val="00BF18AB"/>
    <w:rsid w:val="00BF25B0"/>
    <w:rsid w:val="00BF2637"/>
    <w:rsid w:val="00BF2853"/>
    <w:rsid w:val="00BF2BA8"/>
    <w:rsid w:val="00BF2F46"/>
    <w:rsid w:val="00BF37B9"/>
    <w:rsid w:val="00BF437D"/>
    <w:rsid w:val="00BF4CD3"/>
    <w:rsid w:val="00BF4F4D"/>
    <w:rsid w:val="00BF5048"/>
    <w:rsid w:val="00BF552D"/>
    <w:rsid w:val="00BF5EDC"/>
    <w:rsid w:val="00BF601A"/>
    <w:rsid w:val="00BF6530"/>
    <w:rsid w:val="00BF674A"/>
    <w:rsid w:val="00BF6C81"/>
    <w:rsid w:val="00BF6CD6"/>
    <w:rsid w:val="00C005B0"/>
    <w:rsid w:val="00C00DFD"/>
    <w:rsid w:val="00C00F45"/>
    <w:rsid w:val="00C00FD2"/>
    <w:rsid w:val="00C017C6"/>
    <w:rsid w:val="00C02732"/>
    <w:rsid w:val="00C02868"/>
    <w:rsid w:val="00C02A71"/>
    <w:rsid w:val="00C031D8"/>
    <w:rsid w:val="00C0359E"/>
    <w:rsid w:val="00C03F06"/>
    <w:rsid w:val="00C03F4F"/>
    <w:rsid w:val="00C05881"/>
    <w:rsid w:val="00C06C9E"/>
    <w:rsid w:val="00C07016"/>
    <w:rsid w:val="00C10143"/>
    <w:rsid w:val="00C101BF"/>
    <w:rsid w:val="00C107E6"/>
    <w:rsid w:val="00C10A6D"/>
    <w:rsid w:val="00C1193C"/>
    <w:rsid w:val="00C11EBE"/>
    <w:rsid w:val="00C13A92"/>
    <w:rsid w:val="00C1420D"/>
    <w:rsid w:val="00C146D2"/>
    <w:rsid w:val="00C14B9A"/>
    <w:rsid w:val="00C15E81"/>
    <w:rsid w:val="00C16B39"/>
    <w:rsid w:val="00C16BE6"/>
    <w:rsid w:val="00C16C6E"/>
    <w:rsid w:val="00C17436"/>
    <w:rsid w:val="00C17615"/>
    <w:rsid w:val="00C1763C"/>
    <w:rsid w:val="00C2162C"/>
    <w:rsid w:val="00C22015"/>
    <w:rsid w:val="00C22328"/>
    <w:rsid w:val="00C225A9"/>
    <w:rsid w:val="00C233E0"/>
    <w:rsid w:val="00C244EC"/>
    <w:rsid w:val="00C2492D"/>
    <w:rsid w:val="00C2494A"/>
    <w:rsid w:val="00C261C7"/>
    <w:rsid w:val="00C27BDD"/>
    <w:rsid w:val="00C27C78"/>
    <w:rsid w:val="00C30B2F"/>
    <w:rsid w:val="00C31A40"/>
    <w:rsid w:val="00C31B40"/>
    <w:rsid w:val="00C31BE1"/>
    <w:rsid w:val="00C31C16"/>
    <w:rsid w:val="00C329F3"/>
    <w:rsid w:val="00C34053"/>
    <w:rsid w:val="00C34D6E"/>
    <w:rsid w:val="00C3512F"/>
    <w:rsid w:val="00C36104"/>
    <w:rsid w:val="00C40534"/>
    <w:rsid w:val="00C41023"/>
    <w:rsid w:val="00C410CE"/>
    <w:rsid w:val="00C41199"/>
    <w:rsid w:val="00C41920"/>
    <w:rsid w:val="00C430A6"/>
    <w:rsid w:val="00C43F16"/>
    <w:rsid w:val="00C44DF7"/>
    <w:rsid w:val="00C45CB8"/>
    <w:rsid w:val="00C4730C"/>
    <w:rsid w:val="00C47775"/>
    <w:rsid w:val="00C47808"/>
    <w:rsid w:val="00C53651"/>
    <w:rsid w:val="00C537EB"/>
    <w:rsid w:val="00C5390C"/>
    <w:rsid w:val="00C553E7"/>
    <w:rsid w:val="00C556FC"/>
    <w:rsid w:val="00C5640F"/>
    <w:rsid w:val="00C56D8E"/>
    <w:rsid w:val="00C56F39"/>
    <w:rsid w:val="00C56FFD"/>
    <w:rsid w:val="00C57643"/>
    <w:rsid w:val="00C60738"/>
    <w:rsid w:val="00C61CE6"/>
    <w:rsid w:val="00C61FAC"/>
    <w:rsid w:val="00C62161"/>
    <w:rsid w:val="00C62770"/>
    <w:rsid w:val="00C62A43"/>
    <w:rsid w:val="00C62E87"/>
    <w:rsid w:val="00C62EAD"/>
    <w:rsid w:val="00C64EF8"/>
    <w:rsid w:val="00C6532D"/>
    <w:rsid w:val="00C658DD"/>
    <w:rsid w:val="00C66203"/>
    <w:rsid w:val="00C6634E"/>
    <w:rsid w:val="00C66CC0"/>
    <w:rsid w:val="00C66CC9"/>
    <w:rsid w:val="00C70F7A"/>
    <w:rsid w:val="00C7118C"/>
    <w:rsid w:val="00C721D4"/>
    <w:rsid w:val="00C72480"/>
    <w:rsid w:val="00C73353"/>
    <w:rsid w:val="00C7385E"/>
    <w:rsid w:val="00C73CC5"/>
    <w:rsid w:val="00C74663"/>
    <w:rsid w:val="00C74E5D"/>
    <w:rsid w:val="00C773E8"/>
    <w:rsid w:val="00C811C3"/>
    <w:rsid w:val="00C81AD6"/>
    <w:rsid w:val="00C81CE3"/>
    <w:rsid w:val="00C833A5"/>
    <w:rsid w:val="00C83A18"/>
    <w:rsid w:val="00C848E7"/>
    <w:rsid w:val="00C84A24"/>
    <w:rsid w:val="00C85353"/>
    <w:rsid w:val="00C85595"/>
    <w:rsid w:val="00C85683"/>
    <w:rsid w:val="00C85E1E"/>
    <w:rsid w:val="00C865BE"/>
    <w:rsid w:val="00C866EF"/>
    <w:rsid w:val="00C87F9F"/>
    <w:rsid w:val="00C9022B"/>
    <w:rsid w:val="00C90ED4"/>
    <w:rsid w:val="00C91523"/>
    <w:rsid w:val="00C92821"/>
    <w:rsid w:val="00C9332F"/>
    <w:rsid w:val="00C934EB"/>
    <w:rsid w:val="00C93701"/>
    <w:rsid w:val="00C96F6D"/>
    <w:rsid w:val="00CA1371"/>
    <w:rsid w:val="00CA1571"/>
    <w:rsid w:val="00CA357D"/>
    <w:rsid w:val="00CA382E"/>
    <w:rsid w:val="00CA4232"/>
    <w:rsid w:val="00CA4B54"/>
    <w:rsid w:val="00CA4FE2"/>
    <w:rsid w:val="00CA6BD9"/>
    <w:rsid w:val="00CA7AFD"/>
    <w:rsid w:val="00CB1BF7"/>
    <w:rsid w:val="00CB3B1D"/>
    <w:rsid w:val="00CB7950"/>
    <w:rsid w:val="00CB7CA4"/>
    <w:rsid w:val="00CC00C5"/>
    <w:rsid w:val="00CC127C"/>
    <w:rsid w:val="00CC14D4"/>
    <w:rsid w:val="00CC1546"/>
    <w:rsid w:val="00CC1BCE"/>
    <w:rsid w:val="00CC1EAD"/>
    <w:rsid w:val="00CC306C"/>
    <w:rsid w:val="00CC3577"/>
    <w:rsid w:val="00CC5AE2"/>
    <w:rsid w:val="00CC5E27"/>
    <w:rsid w:val="00CC68B2"/>
    <w:rsid w:val="00CC749F"/>
    <w:rsid w:val="00CC760D"/>
    <w:rsid w:val="00CD0637"/>
    <w:rsid w:val="00CD0868"/>
    <w:rsid w:val="00CD0E5D"/>
    <w:rsid w:val="00CD18AB"/>
    <w:rsid w:val="00CD354F"/>
    <w:rsid w:val="00CD37B2"/>
    <w:rsid w:val="00CD4412"/>
    <w:rsid w:val="00CD483F"/>
    <w:rsid w:val="00CD4AD7"/>
    <w:rsid w:val="00CD4E70"/>
    <w:rsid w:val="00CD5495"/>
    <w:rsid w:val="00CD5C4B"/>
    <w:rsid w:val="00CD65A3"/>
    <w:rsid w:val="00CD6664"/>
    <w:rsid w:val="00CE0760"/>
    <w:rsid w:val="00CE156C"/>
    <w:rsid w:val="00CE3770"/>
    <w:rsid w:val="00CE4ED0"/>
    <w:rsid w:val="00CE50C4"/>
    <w:rsid w:val="00CE71BA"/>
    <w:rsid w:val="00CE7A9D"/>
    <w:rsid w:val="00CF03CF"/>
    <w:rsid w:val="00CF11A0"/>
    <w:rsid w:val="00CF13BF"/>
    <w:rsid w:val="00CF204A"/>
    <w:rsid w:val="00CF20DF"/>
    <w:rsid w:val="00CF29C8"/>
    <w:rsid w:val="00CF361C"/>
    <w:rsid w:val="00CF3740"/>
    <w:rsid w:val="00CF3F93"/>
    <w:rsid w:val="00CF58ED"/>
    <w:rsid w:val="00CF5DA8"/>
    <w:rsid w:val="00CF62A1"/>
    <w:rsid w:val="00CF69AB"/>
    <w:rsid w:val="00CF6EB1"/>
    <w:rsid w:val="00CF71F9"/>
    <w:rsid w:val="00CF75DA"/>
    <w:rsid w:val="00CF75EF"/>
    <w:rsid w:val="00CF7DE3"/>
    <w:rsid w:val="00D0048A"/>
    <w:rsid w:val="00D012F9"/>
    <w:rsid w:val="00D0157C"/>
    <w:rsid w:val="00D018A7"/>
    <w:rsid w:val="00D026F5"/>
    <w:rsid w:val="00D02759"/>
    <w:rsid w:val="00D02849"/>
    <w:rsid w:val="00D0308B"/>
    <w:rsid w:val="00D0435F"/>
    <w:rsid w:val="00D04654"/>
    <w:rsid w:val="00D04FD9"/>
    <w:rsid w:val="00D05DD8"/>
    <w:rsid w:val="00D05F2A"/>
    <w:rsid w:val="00D06331"/>
    <w:rsid w:val="00D0643A"/>
    <w:rsid w:val="00D06CC0"/>
    <w:rsid w:val="00D06DE8"/>
    <w:rsid w:val="00D07AC3"/>
    <w:rsid w:val="00D10B58"/>
    <w:rsid w:val="00D11159"/>
    <w:rsid w:val="00D11C41"/>
    <w:rsid w:val="00D12189"/>
    <w:rsid w:val="00D12505"/>
    <w:rsid w:val="00D16213"/>
    <w:rsid w:val="00D1666D"/>
    <w:rsid w:val="00D1731D"/>
    <w:rsid w:val="00D2024C"/>
    <w:rsid w:val="00D20906"/>
    <w:rsid w:val="00D20E44"/>
    <w:rsid w:val="00D20FFC"/>
    <w:rsid w:val="00D22AC8"/>
    <w:rsid w:val="00D23081"/>
    <w:rsid w:val="00D23400"/>
    <w:rsid w:val="00D23579"/>
    <w:rsid w:val="00D24027"/>
    <w:rsid w:val="00D24D10"/>
    <w:rsid w:val="00D25225"/>
    <w:rsid w:val="00D25C34"/>
    <w:rsid w:val="00D3011F"/>
    <w:rsid w:val="00D302A8"/>
    <w:rsid w:val="00D302AB"/>
    <w:rsid w:val="00D3074D"/>
    <w:rsid w:val="00D30EF3"/>
    <w:rsid w:val="00D31388"/>
    <w:rsid w:val="00D318AC"/>
    <w:rsid w:val="00D31E96"/>
    <w:rsid w:val="00D3239A"/>
    <w:rsid w:val="00D32983"/>
    <w:rsid w:val="00D33210"/>
    <w:rsid w:val="00D3496F"/>
    <w:rsid w:val="00D34A9C"/>
    <w:rsid w:val="00D36688"/>
    <w:rsid w:val="00D368F6"/>
    <w:rsid w:val="00D36B78"/>
    <w:rsid w:val="00D36F60"/>
    <w:rsid w:val="00D37CCF"/>
    <w:rsid w:val="00D40B39"/>
    <w:rsid w:val="00D40DD2"/>
    <w:rsid w:val="00D432EE"/>
    <w:rsid w:val="00D435C1"/>
    <w:rsid w:val="00D451F0"/>
    <w:rsid w:val="00D455F5"/>
    <w:rsid w:val="00D458C9"/>
    <w:rsid w:val="00D45E25"/>
    <w:rsid w:val="00D469C5"/>
    <w:rsid w:val="00D4758B"/>
    <w:rsid w:val="00D47C91"/>
    <w:rsid w:val="00D50950"/>
    <w:rsid w:val="00D521C8"/>
    <w:rsid w:val="00D52598"/>
    <w:rsid w:val="00D53FCA"/>
    <w:rsid w:val="00D54559"/>
    <w:rsid w:val="00D54DA8"/>
    <w:rsid w:val="00D54F19"/>
    <w:rsid w:val="00D5538F"/>
    <w:rsid w:val="00D578D6"/>
    <w:rsid w:val="00D61824"/>
    <w:rsid w:val="00D61FCC"/>
    <w:rsid w:val="00D626CD"/>
    <w:rsid w:val="00D627C3"/>
    <w:rsid w:val="00D62DE5"/>
    <w:rsid w:val="00D635B3"/>
    <w:rsid w:val="00D63AE8"/>
    <w:rsid w:val="00D64D8F"/>
    <w:rsid w:val="00D65EE0"/>
    <w:rsid w:val="00D66344"/>
    <w:rsid w:val="00D66FB2"/>
    <w:rsid w:val="00D67910"/>
    <w:rsid w:val="00D703E0"/>
    <w:rsid w:val="00D70A12"/>
    <w:rsid w:val="00D70CD9"/>
    <w:rsid w:val="00D7102C"/>
    <w:rsid w:val="00D71133"/>
    <w:rsid w:val="00D71B5C"/>
    <w:rsid w:val="00D72659"/>
    <w:rsid w:val="00D730FD"/>
    <w:rsid w:val="00D7446F"/>
    <w:rsid w:val="00D74F0C"/>
    <w:rsid w:val="00D75067"/>
    <w:rsid w:val="00D76A15"/>
    <w:rsid w:val="00D76BDB"/>
    <w:rsid w:val="00D77D17"/>
    <w:rsid w:val="00D77DB9"/>
    <w:rsid w:val="00D81384"/>
    <w:rsid w:val="00D8238B"/>
    <w:rsid w:val="00D827B7"/>
    <w:rsid w:val="00D828B5"/>
    <w:rsid w:val="00D83256"/>
    <w:rsid w:val="00D83973"/>
    <w:rsid w:val="00D8490C"/>
    <w:rsid w:val="00D854F6"/>
    <w:rsid w:val="00D86514"/>
    <w:rsid w:val="00D86F97"/>
    <w:rsid w:val="00D872D1"/>
    <w:rsid w:val="00D87D84"/>
    <w:rsid w:val="00D90682"/>
    <w:rsid w:val="00D907AE"/>
    <w:rsid w:val="00D907BB"/>
    <w:rsid w:val="00D925B4"/>
    <w:rsid w:val="00D927D0"/>
    <w:rsid w:val="00D93A8C"/>
    <w:rsid w:val="00D93E7C"/>
    <w:rsid w:val="00D945D6"/>
    <w:rsid w:val="00D94A26"/>
    <w:rsid w:val="00D9512B"/>
    <w:rsid w:val="00D95C7C"/>
    <w:rsid w:val="00D96684"/>
    <w:rsid w:val="00D96A5B"/>
    <w:rsid w:val="00D96BE1"/>
    <w:rsid w:val="00D97F2E"/>
    <w:rsid w:val="00DA04AC"/>
    <w:rsid w:val="00DA2D54"/>
    <w:rsid w:val="00DA3411"/>
    <w:rsid w:val="00DA3471"/>
    <w:rsid w:val="00DA3D7D"/>
    <w:rsid w:val="00DA45A9"/>
    <w:rsid w:val="00DA53D6"/>
    <w:rsid w:val="00DA5E6E"/>
    <w:rsid w:val="00DA7BC9"/>
    <w:rsid w:val="00DB2560"/>
    <w:rsid w:val="00DB2E46"/>
    <w:rsid w:val="00DB4232"/>
    <w:rsid w:val="00DB5720"/>
    <w:rsid w:val="00DB6030"/>
    <w:rsid w:val="00DB6644"/>
    <w:rsid w:val="00DB745D"/>
    <w:rsid w:val="00DC12C3"/>
    <w:rsid w:val="00DC1CD9"/>
    <w:rsid w:val="00DC344D"/>
    <w:rsid w:val="00DC36A5"/>
    <w:rsid w:val="00DC5443"/>
    <w:rsid w:val="00DD02B4"/>
    <w:rsid w:val="00DD0322"/>
    <w:rsid w:val="00DD1B90"/>
    <w:rsid w:val="00DD2F7E"/>
    <w:rsid w:val="00DD3A43"/>
    <w:rsid w:val="00DD3B68"/>
    <w:rsid w:val="00DD4CEA"/>
    <w:rsid w:val="00DD5E96"/>
    <w:rsid w:val="00DD7167"/>
    <w:rsid w:val="00DE07EF"/>
    <w:rsid w:val="00DE170F"/>
    <w:rsid w:val="00DE1ACF"/>
    <w:rsid w:val="00DE32FE"/>
    <w:rsid w:val="00DE33BF"/>
    <w:rsid w:val="00DE3823"/>
    <w:rsid w:val="00DE4BCC"/>
    <w:rsid w:val="00DE64D6"/>
    <w:rsid w:val="00DF0A88"/>
    <w:rsid w:val="00DF0E9B"/>
    <w:rsid w:val="00DF0F8B"/>
    <w:rsid w:val="00DF1BEE"/>
    <w:rsid w:val="00DF2B8C"/>
    <w:rsid w:val="00DF30FB"/>
    <w:rsid w:val="00DF4806"/>
    <w:rsid w:val="00DF523E"/>
    <w:rsid w:val="00DF6FE9"/>
    <w:rsid w:val="00DF7561"/>
    <w:rsid w:val="00DF7867"/>
    <w:rsid w:val="00E00919"/>
    <w:rsid w:val="00E00EC6"/>
    <w:rsid w:val="00E01C98"/>
    <w:rsid w:val="00E01FC3"/>
    <w:rsid w:val="00E027B8"/>
    <w:rsid w:val="00E032DA"/>
    <w:rsid w:val="00E03A3F"/>
    <w:rsid w:val="00E03CA7"/>
    <w:rsid w:val="00E05176"/>
    <w:rsid w:val="00E057B1"/>
    <w:rsid w:val="00E05C9C"/>
    <w:rsid w:val="00E079C8"/>
    <w:rsid w:val="00E07D50"/>
    <w:rsid w:val="00E11B94"/>
    <w:rsid w:val="00E12012"/>
    <w:rsid w:val="00E12242"/>
    <w:rsid w:val="00E127A6"/>
    <w:rsid w:val="00E1340A"/>
    <w:rsid w:val="00E14020"/>
    <w:rsid w:val="00E14BE9"/>
    <w:rsid w:val="00E15399"/>
    <w:rsid w:val="00E15673"/>
    <w:rsid w:val="00E161A7"/>
    <w:rsid w:val="00E1637F"/>
    <w:rsid w:val="00E16717"/>
    <w:rsid w:val="00E16F62"/>
    <w:rsid w:val="00E22556"/>
    <w:rsid w:val="00E23FEC"/>
    <w:rsid w:val="00E2488C"/>
    <w:rsid w:val="00E24E1E"/>
    <w:rsid w:val="00E25653"/>
    <w:rsid w:val="00E2714B"/>
    <w:rsid w:val="00E307AF"/>
    <w:rsid w:val="00E31F71"/>
    <w:rsid w:val="00E33123"/>
    <w:rsid w:val="00E336C5"/>
    <w:rsid w:val="00E33771"/>
    <w:rsid w:val="00E34450"/>
    <w:rsid w:val="00E3536E"/>
    <w:rsid w:val="00E36857"/>
    <w:rsid w:val="00E36E90"/>
    <w:rsid w:val="00E3752F"/>
    <w:rsid w:val="00E40D68"/>
    <w:rsid w:val="00E41ABD"/>
    <w:rsid w:val="00E42574"/>
    <w:rsid w:val="00E43140"/>
    <w:rsid w:val="00E4495A"/>
    <w:rsid w:val="00E451E8"/>
    <w:rsid w:val="00E45590"/>
    <w:rsid w:val="00E45F62"/>
    <w:rsid w:val="00E501EE"/>
    <w:rsid w:val="00E51C6A"/>
    <w:rsid w:val="00E51E85"/>
    <w:rsid w:val="00E5212A"/>
    <w:rsid w:val="00E5231C"/>
    <w:rsid w:val="00E55E95"/>
    <w:rsid w:val="00E5600F"/>
    <w:rsid w:val="00E56125"/>
    <w:rsid w:val="00E60036"/>
    <w:rsid w:val="00E603A2"/>
    <w:rsid w:val="00E60825"/>
    <w:rsid w:val="00E611BF"/>
    <w:rsid w:val="00E6199F"/>
    <w:rsid w:val="00E6272E"/>
    <w:rsid w:val="00E62869"/>
    <w:rsid w:val="00E64BE2"/>
    <w:rsid w:val="00E65678"/>
    <w:rsid w:val="00E65C02"/>
    <w:rsid w:val="00E65F5C"/>
    <w:rsid w:val="00E675AF"/>
    <w:rsid w:val="00E70069"/>
    <w:rsid w:val="00E70080"/>
    <w:rsid w:val="00E707D6"/>
    <w:rsid w:val="00E71994"/>
    <w:rsid w:val="00E71DE3"/>
    <w:rsid w:val="00E75C37"/>
    <w:rsid w:val="00E779E7"/>
    <w:rsid w:val="00E80B4F"/>
    <w:rsid w:val="00E80C75"/>
    <w:rsid w:val="00E8161D"/>
    <w:rsid w:val="00E8257A"/>
    <w:rsid w:val="00E82627"/>
    <w:rsid w:val="00E82CEF"/>
    <w:rsid w:val="00E8334F"/>
    <w:rsid w:val="00E835F3"/>
    <w:rsid w:val="00E843F3"/>
    <w:rsid w:val="00E84F81"/>
    <w:rsid w:val="00E85B4E"/>
    <w:rsid w:val="00E85E5E"/>
    <w:rsid w:val="00E85F25"/>
    <w:rsid w:val="00E86B7D"/>
    <w:rsid w:val="00E9098A"/>
    <w:rsid w:val="00E90E11"/>
    <w:rsid w:val="00E91737"/>
    <w:rsid w:val="00E919A0"/>
    <w:rsid w:val="00E95D05"/>
    <w:rsid w:val="00E9633F"/>
    <w:rsid w:val="00E96A5C"/>
    <w:rsid w:val="00E97739"/>
    <w:rsid w:val="00E9786E"/>
    <w:rsid w:val="00EA0B68"/>
    <w:rsid w:val="00EA11B0"/>
    <w:rsid w:val="00EA1E56"/>
    <w:rsid w:val="00EA38FE"/>
    <w:rsid w:val="00EA4824"/>
    <w:rsid w:val="00EA5796"/>
    <w:rsid w:val="00EA5C83"/>
    <w:rsid w:val="00EA6453"/>
    <w:rsid w:val="00EB056C"/>
    <w:rsid w:val="00EB0B82"/>
    <w:rsid w:val="00EB361A"/>
    <w:rsid w:val="00EB3C9F"/>
    <w:rsid w:val="00EB3E7B"/>
    <w:rsid w:val="00EB4B45"/>
    <w:rsid w:val="00EB5400"/>
    <w:rsid w:val="00EB5F88"/>
    <w:rsid w:val="00EB6A49"/>
    <w:rsid w:val="00EC0079"/>
    <w:rsid w:val="00EC0623"/>
    <w:rsid w:val="00EC1AE2"/>
    <w:rsid w:val="00EC22B8"/>
    <w:rsid w:val="00EC2452"/>
    <w:rsid w:val="00EC2DA4"/>
    <w:rsid w:val="00EC5CE0"/>
    <w:rsid w:val="00EC5EB9"/>
    <w:rsid w:val="00EC7507"/>
    <w:rsid w:val="00EC754E"/>
    <w:rsid w:val="00ED0475"/>
    <w:rsid w:val="00ED1131"/>
    <w:rsid w:val="00ED18A3"/>
    <w:rsid w:val="00ED21A3"/>
    <w:rsid w:val="00ED33F8"/>
    <w:rsid w:val="00ED362A"/>
    <w:rsid w:val="00ED43E3"/>
    <w:rsid w:val="00ED58F1"/>
    <w:rsid w:val="00ED5F5F"/>
    <w:rsid w:val="00ED60AC"/>
    <w:rsid w:val="00ED613C"/>
    <w:rsid w:val="00ED7754"/>
    <w:rsid w:val="00EE0DF4"/>
    <w:rsid w:val="00EE1103"/>
    <w:rsid w:val="00EE1C0D"/>
    <w:rsid w:val="00EE31BD"/>
    <w:rsid w:val="00EE3D91"/>
    <w:rsid w:val="00EE4D56"/>
    <w:rsid w:val="00EE50F5"/>
    <w:rsid w:val="00EE79CA"/>
    <w:rsid w:val="00EF0C93"/>
    <w:rsid w:val="00EF1652"/>
    <w:rsid w:val="00EF2611"/>
    <w:rsid w:val="00EF3463"/>
    <w:rsid w:val="00EF4874"/>
    <w:rsid w:val="00EF586B"/>
    <w:rsid w:val="00EF79FA"/>
    <w:rsid w:val="00F00DA4"/>
    <w:rsid w:val="00F04B81"/>
    <w:rsid w:val="00F04C18"/>
    <w:rsid w:val="00F0602C"/>
    <w:rsid w:val="00F0604A"/>
    <w:rsid w:val="00F06B1E"/>
    <w:rsid w:val="00F11A6A"/>
    <w:rsid w:val="00F11C25"/>
    <w:rsid w:val="00F11C2A"/>
    <w:rsid w:val="00F12205"/>
    <w:rsid w:val="00F13A77"/>
    <w:rsid w:val="00F1536A"/>
    <w:rsid w:val="00F16898"/>
    <w:rsid w:val="00F169C9"/>
    <w:rsid w:val="00F16B57"/>
    <w:rsid w:val="00F20B23"/>
    <w:rsid w:val="00F216F1"/>
    <w:rsid w:val="00F227CA"/>
    <w:rsid w:val="00F240BD"/>
    <w:rsid w:val="00F241D6"/>
    <w:rsid w:val="00F256F6"/>
    <w:rsid w:val="00F3128D"/>
    <w:rsid w:val="00F31A61"/>
    <w:rsid w:val="00F31AFB"/>
    <w:rsid w:val="00F3271F"/>
    <w:rsid w:val="00F32758"/>
    <w:rsid w:val="00F3338D"/>
    <w:rsid w:val="00F3351B"/>
    <w:rsid w:val="00F33B61"/>
    <w:rsid w:val="00F340AC"/>
    <w:rsid w:val="00F343B3"/>
    <w:rsid w:val="00F3577C"/>
    <w:rsid w:val="00F411F7"/>
    <w:rsid w:val="00F430A2"/>
    <w:rsid w:val="00F43BA9"/>
    <w:rsid w:val="00F46628"/>
    <w:rsid w:val="00F46DD7"/>
    <w:rsid w:val="00F47324"/>
    <w:rsid w:val="00F4758C"/>
    <w:rsid w:val="00F47661"/>
    <w:rsid w:val="00F50DA2"/>
    <w:rsid w:val="00F5210A"/>
    <w:rsid w:val="00F54A3F"/>
    <w:rsid w:val="00F54D39"/>
    <w:rsid w:val="00F570E4"/>
    <w:rsid w:val="00F57421"/>
    <w:rsid w:val="00F60171"/>
    <w:rsid w:val="00F61617"/>
    <w:rsid w:val="00F61EAE"/>
    <w:rsid w:val="00F62D3D"/>
    <w:rsid w:val="00F63526"/>
    <w:rsid w:val="00F63F89"/>
    <w:rsid w:val="00F647E6"/>
    <w:rsid w:val="00F64A45"/>
    <w:rsid w:val="00F64B86"/>
    <w:rsid w:val="00F64D9B"/>
    <w:rsid w:val="00F65818"/>
    <w:rsid w:val="00F66EE0"/>
    <w:rsid w:val="00F705E5"/>
    <w:rsid w:val="00F710B9"/>
    <w:rsid w:val="00F71335"/>
    <w:rsid w:val="00F739FD"/>
    <w:rsid w:val="00F73D5C"/>
    <w:rsid w:val="00F742EC"/>
    <w:rsid w:val="00F74B64"/>
    <w:rsid w:val="00F750E7"/>
    <w:rsid w:val="00F75972"/>
    <w:rsid w:val="00F76C66"/>
    <w:rsid w:val="00F77486"/>
    <w:rsid w:val="00F820D1"/>
    <w:rsid w:val="00F82E31"/>
    <w:rsid w:val="00F83359"/>
    <w:rsid w:val="00F8461E"/>
    <w:rsid w:val="00F8502E"/>
    <w:rsid w:val="00F852F8"/>
    <w:rsid w:val="00F8540D"/>
    <w:rsid w:val="00F85667"/>
    <w:rsid w:val="00F8570C"/>
    <w:rsid w:val="00F85A3B"/>
    <w:rsid w:val="00F863CB"/>
    <w:rsid w:val="00F87935"/>
    <w:rsid w:val="00F879AD"/>
    <w:rsid w:val="00F900D4"/>
    <w:rsid w:val="00F90812"/>
    <w:rsid w:val="00F909EE"/>
    <w:rsid w:val="00F92C76"/>
    <w:rsid w:val="00F970B6"/>
    <w:rsid w:val="00F9723E"/>
    <w:rsid w:val="00FA0BCB"/>
    <w:rsid w:val="00FA13A9"/>
    <w:rsid w:val="00FA13C4"/>
    <w:rsid w:val="00FA1EB2"/>
    <w:rsid w:val="00FA2309"/>
    <w:rsid w:val="00FA2799"/>
    <w:rsid w:val="00FA3CAD"/>
    <w:rsid w:val="00FA3D19"/>
    <w:rsid w:val="00FA4248"/>
    <w:rsid w:val="00FA4ED2"/>
    <w:rsid w:val="00FA5D9D"/>
    <w:rsid w:val="00FA740E"/>
    <w:rsid w:val="00FA7AC6"/>
    <w:rsid w:val="00FA7C13"/>
    <w:rsid w:val="00FB13D5"/>
    <w:rsid w:val="00FB2D2D"/>
    <w:rsid w:val="00FB33D5"/>
    <w:rsid w:val="00FB479E"/>
    <w:rsid w:val="00FB48AC"/>
    <w:rsid w:val="00FB4FA7"/>
    <w:rsid w:val="00FB54E3"/>
    <w:rsid w:val="00FB58F5"/>
    <w:rsid w:val="00FB594E"/>
    <w:rsid w:val="00FB632F"/>
    <w:rsid w:val="00FB7F00"/>
    <w:rsid w:val="00FC0BE1"/>
    <w:rsid w:val="00FC0DF8"/>
    <w:rsid w:val="00FC1B12"/>
    <w:rsid w:val="00FC3EE2"/>
    <w:rsid w:val="00FC49A5"/>
    <w:rsid w:val="00FC5157"/>
    <w:rsid w:val="00FC55E8"/>
    <w:rsid w:val="00FC5D51"/>
    <w:rsid w:val="00FC5D5E"/>
    <w:rsid w:val="00FC7317"/>
    <w:rsid w:val="00FC76B8"/>
    <w:rsid w:val="00FC7767"/>
    <w:rsid w:val="00FD06E6"/>
    <w:rsid w:val="00FD1A7C"/>
    <w:rsid w:val="00FD27C9"/>
    <w:rsid w:val="00FD3114"/>
    <w:rsid w:val="00FD331F"/>
    <w:rsid w:val="00FD3588"/>
    <w:rsid w:val="00FD564D"/>
    <w:rsid w:val="00FD567C"/>
    <w:rsid w:val="00FD5DCD"/>
    <w:rsid w:val="00FD636C"/>
    <w:rsid w:val="00FD6731"/>
    <w:rsid w:val="00FD6C90"/>
    <w:rsid w:val="00FD7186"/>
    <w:rsid w:val="00FD7499"/>
    <w:rsid w:val="00FE0A33"/>
    <w:rsid w:val="00FE2D22"/>
    <w:rsid w:val="00FE32A7"/>
    <w:rsid w:val="00FE33FE"/>
    <w:rsid w:val="00FE402C"/>
    <w:rsid w:val="00FE53D3"/>
    <w:rsid w:val="00FE58D1"/>
    <w:rsid w:val="00FE5B97"/>
    <w:rsid w:val="00FE6138"/>
    <w:rsid w:val="00FE6238"/>
    <w:rsid w:val="00FE671D"/>
    <w:rsid w:val="00FE68A8"/>
    <w:rsid w:val="00FF053B"/>
    <w:rsid w:val="00FF3D53"/>
    <w:rsid w:val="00FF78F8"/>
    <w:rsid w:val="00FF7FD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3503"/>
    <w:pPr>
      <w:spacing w:after="200" w:line="276" w:lineRule="auto"/>
    </w:pPr>
    <w:rPr>
      <w:sz w:val="22"/>
      <w:szCs w:val="22"/>
    </w:rPr>
  </w:style>
  <w:style w:type="paragraph" w:styleId="Titre1">
    <w:name w:val="heading 1"/>
    <w:basedOn w:val="Normal"/>
    <w:next w:val="Normal"/>
    <w:link w:val="Titre1Car"/>
    <w:uiPriority w:val="9"/>
    <w:qFormat/>
    <w:rsid w:val="005C5E7B"/>
    <w:pPr>
      <w:keepNext/>
      <w:spacing w:before="240" w:after="60"/>
      <w:outlineLvl w:val="0"/>
    </w:pPr>
    <w:rPr>
      <w:rFonts w:ascii="Cambria" w:hAnsi="Cambria" w:cs="Times New Roman"/>
      <w:b/>
      <w:bCs/>
      <w:kern w:val="32"/>
      <w:sz w:val="32"/>
      <w:szCs w:val="32"/>
    </w:rPr>
  </w:style>
  <w:style w:type="paragraph" w:styleId="Titre2">
    <w:name w:val="heading 2"/>
    <w:basedOn w:val="Normal"/>
    <w:next w:val="Normal"/>
    <w:link w:val="Titre2Car"/>
    <w:uiPriority w:val="9"/>
    <w:unhideWhenUsed/>
    <w:qFormat/>
    <w:rsid w:val="005C5E7B"/>
    <w:pPr>
      <w:keepNext/>
      <w:keepLines/>
      <w:spacing w:before="200" w:after="0"/>
      <w:outlineLvl w:val="1"/>
    </w:pPr>
    <w:rPr>
      <w:rFonts w:ascii="Cambria" w:hAnsi="Cambria" w:cs="Times New Roman"/>
      <w:b/>
      <w:bCs/>
      <w:color w:val="4F81BD"/>
      <w:sz w:val="26"/>
      <w:szCs w:val="26"/>
    </w:rPr>
  </w:style>
  <w:style w:type="paragraph" w:styleId="Titre3">
    <w:name w:val="heading 3"/>
    <w:basedOn w:val="Normal"/>
    <w:next w:val="Normal"/>
    <w:link w:val="Titre3Car"/>
    <w:uiPriority w:val="9"/>
    <w:unhideWhenUsed/>
    <w:qFormat/>
    <w:rsid w:val="005C5E7B"/>
    <w:pPr>
      <w:keepNext/>
      <w:keepLines/>
      <w:spacing w:before="200" w:after="0"/>
      <w:outlineLvl w:val="2"/>
    </w:pPr>
    <w:rPr>
      <w:rFonts w:ascii="Cambria" w:hAnsi="Cambria" w:cs="Times New Roman"/>
      <w:b/>
      <w:bCs/>
      <w:color w:val="4F81BD"/>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C5E7B"/>
    <w:rPr>
      <w:rFonts w:ascii="Cambria" w:eastAsia="Times New Roman" w:hAnsi="Cambria" w:cs="Times New Roman"/>
      <w:b/>
      <w:bCs/>
      <w:kern w:val="32"/>
      <w:sz w:val="32"/>
      <w:szCs w:val="32"/>
    </w:rPr>
  </w:style>
  <w:style w:type="character" w:customStyle="1" w:styleId="Titre2Car">
    <w:name w:val="Titre 2 Car"/>
    <w:basedOn w:val="Policepardfaut"/>
    <w:link w:val="Titre2"/>
    <w:uiPriority w:val="9"/>
    <w:rsid w:val="005C5E7B"/>
    <w:rPr>
      <w:rFonts w:ascii="Cambria" w:eastAsia="Times New Roman" w:hAnsi="Cambria" w:cs="Times New Roman"/>
      <w:b/>
      <w:bCs/>
      <w:color w:val="4F81BD"/>
      <w:sz w:val="26"/>
      <w:szCs w:val="26"/>
    </w:rPr>
  </w:style>
  <w:style w:type="character" w:customStyle="1" w:styleId="Titre3Car">
    <w:name w:val="Titre 3 Car"/>
    <w:basedOn w:val="Policepardfaut"/>
    <w:link w:val="Titre3"/>
    <w:uiPriority w:val="9"/>
    <w:rsid w:val="005C5E7B"/>
    <w:rPr>
      <w:rFonts w:ascii="Cambria" w:eastAsia="Times New Roman" w:hAnsi="Cambria" w:cs="Times New Roman"/>
      <w:b/>
      <w:bCs/>
      <w:color w:val="4F81BD"/>
    </w:rPr>
  </w:style>
  <w:style w:type="paragraph" w:styleId="En-tte">
    <w:name w:val="header"/>
    <w:basedOn w:val="Normal"/>
    <w:link w:val="En-tteCar"/>
    <w:uiPriority w:val="99"/>
    <w:unhideWhenUsed/>
    <w:rsid w:val="005C5E7B"/>
    <w:pPr>
      <w:tabs>
        <w:tab w:val="center" w:pos="4153"/>
        <w:tab w:val="right" w:pos="8306"/>
      </w:tabs>
    </w:pPr>
  </w:style>
  <w:style w:type="character" w:customStyle="1" w:styleId="En-tteCar">
    <w:name w:val="En-tête Car"/>
    <w:basedOn w:val="Policepardfaut"/>
    <w:link w:val="En-tte"/>
    <w:uiPriority w:val="99"/>
    <w:rsid w:val="005C5E7B"/>
    <w:rPr>
      <w:rFonts w:ascii="Calibri" w:eastAsia="Times New Roman" w:hAnsi="Calibri" w:cs="Arial"/>
    </w:rPr>
  </w:style>
  <w:style w:type="paragraph" w:styleId="Pieddepage">
    <w:name w:val="footer"/>
    <w:basedOn w:val="Normal"/>
    <w:link w:val="PieddepageCar"/>
    <w:uiPriority w:val="99"/>
    <w:unhideWhenUsed/>
    <w:rsid w:val="005C5E7B"/>
    <w:pPr>
      <w:tabs>
        <w:tab w:val="center" w:pos="4153"/>
        <w:tab w:val="right" w:pos="8306"/>
      </w:tabs>
    </w:pPr>
  </w:style>
  <w:style w:type="character" w:customStyle="1" w:styleId="PieddepageCar">
    <w:name w:val="Pied de page Car"/>
    <w:basedOn w:val="Policepardfaut"/>
    <w:link w:val="Pieddepage"/>
    <w:uiPriority w:val="99"/>
    <w:rsid w:val="005C5E7B"/>
    <w:rPr>
      <w:rFonts w:ascii="Calibri" w:eastAsia="Times New Roman" w:hAnsi="Calibri" w:cs="Arial"/>
    </w:rPr>
  </w:style>
  <w:style w:type="paragraph" w:styleId="En-ttedetabledesmatires">
    <w:name w:val="TOC Heading"/>
    <w:basedOn w:val="Titre1"/>
    <w:next w:val="Normal"/>
    <w:uiPriority w:val="39"/>
    <w:unhideWhenUsed/>
    <w:qFormat/>
    <w:rsid w:val="005C5E7B"/>
    <w:pPr>
      <w:keepLines/>
      <w:spacing w:before="480" w:after="0"/>
      <w:outlineLvl w:val="9"/>
    </w:pPr>
    <w:rPr>
      <w:color w:val="365F91"/>
      <w:kern w:val="0"/>
      <w:sz w:val="28"/>
      <w:szCs w:val="28"/>
      <w:lang w:eastAsia="en-US"/>
    </w:rPr>
  </w:style>
  <w:style w:type="paragraph" w:styleId="TM1">
    <w:name w:val="toc 1"/>
    <w:basedOn w:val="Normal"/>
    <w:next w:val="Normal"/>
    <w:autoRedefine/>
    <w:uiPriority w:val="39"/>
    <w:unhideWhenUsed/>
    <w:qFormat/>
    <w:rsid w:val="00171899"/>
    <w:pPr>
      <w:tabs>
        <w:tab w:val="right" w:leader="dot" w:pos="9060"/>
      </w:tabs>
      <w:spacing w:after="100"/>
    </w:pPr>
    <w:rPr>
      <w:rFonts w:asciiTheme="majorBidi" w:hAnsiTheme="majorBidi" w:cstheme="majorBidi"/>
      <w:b/>
      <w:bCs/>
      <w:noProof/>
      <w:sz w:val="24"/>
      <w:szCs w:val="24"/>
    </w:rPr>
  </w:style>
  <w:style w:type="paragraph" w:styleId="TM2">
    <w:name w:val="toc 2"/>
    <w:basedOn w:val="Normal"/>
    <w:next w:val="Normal"/>
    <w:autoRedefine/>
    <w:uiPriority w:val="39"/>
    <w:unhideWhenUsed/>
    <w:qFormat/>
    <w:rsid w:val="00985C48"/>
    <w:pPr>
      <w:tabs>
        <w:tab w:val="right" w:leader="dot" w:pos="9062"/>
      </w:tabs>
      <w:spacing w:after="0" w:line="360" w:lineRule="auto"/>
      <w:jc w:val="lowKashida"/>
    </w:pPr>
    <w:rPr>
      <w:rFonts w:asciiTheme="majorBidi" w:hAnsiTheme="majorBidi" w:cstheme="majorBidi"/>
      <w:b/>
      <w:bCs/>
      <w:noProof/>
      <w:sz w:val="24"/>
      <w:szCs w:val="24"/>
    </w:rPr>
  </w:style>
  <w:style w:type="paragraph" w:styleId="TM3">
    <w:name w:val="toc 3"/>
    <w:basedOn w:val="Normal"/>
    <w:next w:val="Normal"/>
    <w:autoRedefine/>
    <w:uiPriority w:val="39"/>
    <w:unhideWhenUsed/>
    <w:qFormat/>
    <w:rsid w:val="0028109D"/>
    <w:pPr>
      <w:tabs>
        <w:tab w:val="right" w:leader="dot" w:pos="9062"/>
      </w:tabs>
      <w:spacing w:after="100"/>
      <w:ind w:left="440" w:firstLine="694"/>
    </w:pPr>
    <w:rPr>
      <w:rFonts w:asciiTheme="majorBidi" w:hAnsiTheme="majorBidi" w:cstheme="majorBidi"/>
      <w:noProof/>
    </w:rPr>
  </w:style>
  <w:style w:type="character" w:styleId="Lienhypertexte">
    <w:name w:val="Hyperlink"/>
    <w:basedOn w:val="Policepardfaut"/>
    <w:uiPriority w:val="99"/>
    <w:unhideWhenUsed/>
    <w:rsid w:val="005C5E7B"/>
    <w:rPr>
      <w:color w:val="0000FF"/>
      <w:u w:val="single"/>
    </w:rPr>
  </w:style>
  <w:style w:type="paragraph" w:customStyle="1" w:styleId="Default">
    <w:name w:val="Default"/>
    <w:rsid w:val="005C5E7B"/>
    <w:pPr>
      <w:autoSpaceDE w:val="0"/>
      <w:autoSpaceDN w:val="0"/>
      <w:adjustRightInd w:val="0"/>
    </w:pPr>
    <w:rPr>
      <w:rFonts w:ascii="Times New Roman" w:hAnsi="Times New Roman" w:cs="Times New Roman"/>
      <w:color w:val="000000"/>
      <w:sz w:val="24"/>
      <w:szCs w:val="24"/>
    </w:rPr>
  </w:style>
  <w:style w:type="paragraph" w:styleId="Paragraphedeliste">
    <w:name w:val="List Paragraph"/>
    <w:basedOn w:val="Normal"/>
    <w:uiPriority w:val="34"/>
    <w:qFormat/>
    <w:rsid w:val="005C5E7B"/>
    <w:pPr>
      <w:ind w:left="720"/>
      <w:contextualSpacing/>
    </w:pPr>
  </w:style>
  <w:style w:type="numbering" w:customStyle="1" w:styleId="Aucuneliste1">
    <w:name w:val="Aucune liste1"/>
    <w:next w:val="Aucuneliste"/>
    <w:uiPriority w:val="99"/>
    <w:semiHidden/>
    <w:unhideWhenUsed/>
    <w:rsid w:val="005C5E7B"/>
  </w:style>
  <w:style w:type="paragraph" w:styleId="Textedebulles">
    <w:name w:val="Balloon Text"/>
    <w:basedOn w:val="Normal"/>
    <w:link w:val="TextedebullesCar"/>
    <w:uiPriority w:val="99"/>
    <w:semiHidden/>
    <w:unhideWhenUsed/>
    <w:rsid w:val="005C5E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C5E7B"/>
    <w:rPr>
      <w:rFonts w:ascii="Tahoma" w:eastAsia="Times New Roman" w:hAnsi="Tahoma" w:cs="Tahoma"/>
      <w:sz w:val="16"/>
      <w:szCs w:val="16"/>
    </w:rPr>
  </w:style>
  <w:style w:type="paragraph" w:customStyle="1" w:styleId="Pa4">
    <w:name w:val="Pa4"/>
    <w:basedOn w:val="Default"/>
    <w:next w:val="Default"/>
    <w:uiPriority w:val="99"/>
    <w:rsid w:val="005C5E7B"/>
    <w:pPr>
      <w:spacing w:line="201" w:lineRule="atLeast"/>
    </w:pPr>
    <w:rPr>
      <w:rFonts w:ascii="Times" w:hAnsi="Times" w:cs="Arial"/>
      <w:color w:val="auto"/>
    </w:rPr>
  </w:style>
  <w:style w:type="paragraph" w:styleId="Explorateurdedocuments">
    <w:name w:val="Document Map"/>
    <w:basedOn w:val="Normal"/>
    <w:link w:val="ExplorateurdedocumentsCar"/>
    <w:uiPriority w:val="99"/>
    <w:semiHidden/>
    <w:unhideWhenUsed/>
    <w:rsid w:val="005C5E7B"/>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5C5E7B"/>
    <w:rPr>
      <w:rFonts w:ascii="Tahoma" w:eastAsia="Times New Roman" w:hAnsi="Tahoma" w:cs="Tahoma"/>
      <w:sz w:val="16"/>
      <w:szCs w:val="16"/>
    </w:rPr>
  </w:style>
  <w:style w:type="paragraph" w:customStyle="1" w:styleId="Pa1">
    <w:name w:val="Pa1"/>
    <w:basedOn w:val="Default"/>
    <w:next w:val="Default"/>
    <w:uiPriority w:val="99"/>
    <w:rsid w:val="005C5E7B"/>
    <w:pPr>
      <w:spacing w:line="281" w:lineRule="atLeast"/>
    </w:pPr>
    <w:rPr>
      <w:rFonts w:ascii="Times" w:hAnsi="Times" w:cs="Arial"/>
      <w:color w:val="auto"/>
    </w:rPr>
  </w:style>
  <w:style w:type="paragraph" w:customStyle="1" w:styleId="Pa0">
    <w:name w:val="Pa0"/>
    <w:basedOn w:val="Default"/>
    <w:next w:val="Default"/>
    <w:uiPriority w:val="99"/>
    <w:rsid w:val="005C5E7B"/>
    <w:pPr>
      <w:spacing w:line="201" w:lineRule="atLeast"/>
    </w:pPr>
    <w:rPr>
      <w:rFonts w:ascii="Times" w:hAnsi="Times" w:cs="Arial"/>
      <w:color w:val="auto"/>
    </w:rPr>
  </w:style>
  <w:style w:type="character" w:styleId="Textedelespacerserv">
    <w:name w:val="Placeholder Text"/>
    <w:basedOn w:val="Policepardfaut"/>
    <w:uiPriority w:val="99"/>
    <w:semiHidden/>
    <w:rsid w:val="005C5E7B"/>
    <w:rPr>
      <w:color w:val="808080"/>
    </w:rPr>
  </w:style>
  <w:style w:type="table" w:styleId="Grilledutableau">
    <w:name w:val="Table Grid"/>
    <w:basedOn w:val="TableauNormal"/>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moyenne11">
    <w:name w:val="Grille moyenne 11"/>
    <w:basedOn w:val="TableauNormal"/>
    <w:uiPriority w:val="67"/>
    <w:rsid w:val="005C5E7B"/>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Listemoyenne21">
    <w:name w:val="Liste moyenne 21"/>
    <w:basedOn w:val="TableauNormal"/>
    <w:uiPriority w:val="66"/>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Listemoyenne11">
    <w:name w:val="Liste moyenne 11"/>
    <w:basedOn w:val="TableauNormal"/>
    <w:uiPriority w:val="65"/>
    <w:rsid w:val="005C5E7B"/>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Ombrageclair3">
    <w:name w:val="Ombrage clair3"/>
    <w:basedOn w:val="TableauNormal"/>
    <w:uiPriority w:val="60"/>
    <w:rsid w:val="005C5E7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moyenne22">
    <w:name w:val="Grille moyenne 22"/>
    <w:basedOn w:val="TableauNormal"/>
    <w:uiPriority w:val="68"/>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Grilleclaire2">
    <w:name w:val="Grille claire2"/>
    <w:basedOn w:val="TableauNormal"/>
    <w:uiPriority w:val="62"/>
    <w:rsid w:val="005C5E7B"/>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2">
    <w:name w:val="Aucune liste2"/>
    <w:next w:val="Aucuneliste"/>
    <w:uiPriority w:val="99"/>
    <w:semiHidden/>
    <w:unhideWhenUsed/>
    <w:rsid w:val="005C5E7B"/>
  </w:style>
  <w:style w:type="table" w:customStyle="1" w:styleId="Grilledutableau1">
    <w:name w:val="Grille du tableau1"/>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3">
    <w:name w:val="Aucune liste3"/>
    <w:next w:val="Aucuneliste"/>
    <w:uiPriority w:val="99"/>
    <w:semiHidden/>
    <w:unhideWhenUsed/>
    <w:rsid w:val="005C5E7B"/>
  </w:style>
  <w:style w:type="table" w:customStyle="1" w:styleId="Grilledutableau2">
    <w:name w:val="Grille du tableau2"/>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moyenne111">
    <w:name w:val="Grille moyenne 111"/>
    <w:basedOn w:val="TableauNormal"/>
    <w:uiPriority w:val="67"/>
    <w:rsid w:val="005C5E7B"/>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Listemoyenne211">
    <w:name w:val="Liste moyenne 211"/>
    <w:basedOn w:val="TableauNormal"/>
    <w:uiPriority w:val="66"/>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Listemoyenne111">
    <w:name w:val="Liste moyenne 111"/>
    <w:basedOn w:val="TableauNormal"/>
    <w:uiPriority w:val="65"/>
    <w:rsid w:val="005C5E7B"/>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Ombrageclair1">
    <w:name w:val="Ombrage clair1"/>
    <w:basedOn w:val="TableauNormal"/>
    <w:next w:val="Ombrageclair3"/>
    <w:uiPriority w:val="60"/>
    <w:rsid w:val="005C5E7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moyenne21">
    <w:name w:val="Grille moyenne 21"/>
    <w:basedOn w:val="TableauNormal"/>
    <w:next w:val="Grillemoyenne22"/>
    <w:uiPriority w:val="68"/>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Grilleclaire1">
    <w:name w:val="Grille claire1"/>
    <w:basedOn w:val="TableauNormal"/>
    <w:next w:val="Grilleclaire2"/>
    <w:uiPriority w:val="62"/>
    <w:rsid w:val="005C5E7B"/>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4">
    <w:name w:val="Aucune liste4"/>
    <w:next w:val="Aucuneliste"/>
    <w:uiPriority w:val="99"/>
    <w:semiHidden/>
    <w:unhideWhenUsed/>
    <w:rsid w:val="005C5E7B"/>
  </w:style>
  <w:style w:type="table" w:customStyle="1" w:styleId="Grilledutableau3">
    <w:name w:val="Grille du tableau3"/>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5">
    <w:name w:val="Aucune liste5"/>
    <w:next w:val="Aucuneliste"/>
    <w:uiPriority w:val="99"/>
    <w:semiHidden/>
    <w:unhideWhenUsed/>
    <w:rsid w:val="005C5E7B"/>
  </w:style>
  <w:style w:type="table" w:customStyle="1" w:styleId="Grilledutableau4">
    <w:name w:val="Grille du tableau4"/>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6">
    <w:name w:val="Aucune liste6"/>
    <w:next w:val="Aucuneliste"/>
    <w:uiPriority w:val="99"/>
    <w:semiHidden/>
    <w:unhideWhenUsed/>
    <w:rsid w:val="005C5E7B"/>
  </w:style>
  <w:style w:type="table" w:customStyle="1" w:styleId="Grilledutableau5">
    <w:name w:val="Grille du tableau5"/>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moyenne112">
    <w:name w:val="Grille moyenne 112"/>
    <w:basedOn w:val="TableauNormal"/>
    <w:uiPriority w:val="67"/>
    <w:rsid w:val="005C5E7B"/>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Listemoyenne212">
    <w:name w:val="Liste moyenne 212"/>
    <w:basedOn w:val="TableauNormal"/>
    <w:uiPriority w:val="66"/>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Listemoyenne112">
    <w:name w:val="Liste moyenne 112"/>
    <w:basedOn w:val="TableauNormal"/>
    <w:uiPriority w:val="65"/>
    <w:rsid w:val="005C5E7B"/>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Ombrageclair11">
    <w:name w:val="Ombrage clair11"/>
    <w:basedOn w:val="TableauNormal"/>
    <w:uiPriority w:val="60"/>
    <w:rsid w:val="005C5E7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moyenne211">
    <w:name w:val="Grille moyenne 211"/>
    <w:basedOn w:val="TableauNormal"/>
    <w:uiPriority w:val="68"/>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Grilleclaire11">
    <w:name w:val="Grille claire11"/>
    <w:basedOn w:val="TableauNormal"/>
    <w:uiPriority w:val="62"/>
    <w:rsid w:val="005C5E7B"/>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Ombrageclair2">
    <w:name w:val="Ombrage clair2"/>
    <w:basedOn w:val="TableauNormal"/>
    <w:uiPriority w:val="60"/>
    <w:rsid w:val="005C5E7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Aucuneliste7">
    <w:name w:val="Aucune liste7"/>
    <w:next w:val="Aucuneliste"/>
    <w:uiPriority w:val="99"/>
    <w:semiHidden/>
    <w:unhideWhenUsed/>
    <w:rsid w:val="005C5E7B"/>
  </w:style>
  <w:style w:type="table" w:customStyle="1" w:styleId="Grilledutableau6">
    <w:name w:val="Grille du tableau6"/>
    <w:basedOn w:val="TableauNormal"/>
    <w:next w:val="Grilledutableau"/>
    <w:uiPriority w:val="59"/>
    <w:rsid w:val="005C5E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moyenne113">
    <w:name w:val="Grille moyenne 113"/>
    <w:basedOn w:val="TableauNormal"/>
    <w:uiPriority w:val="67"/>
    <w:rsid w:val="005C5E7B"/>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Listemoyenne213">
    <w:name w:val="Liste moyenne 213"/>
    <w:basedOn w:val="TableauNormal"/>
    <w:uiPriority w:val="66"/>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Listemoyenne113">
    <w:name w:val="Liste moyenne 113"/>
    <w:basedOn w:val="TableauNormal"/>
    <w:uiPriority w:val="65"/>
    <w:rsid w:val="005C5E7B"/>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Ombrageclair12">
    <w:name w:val="Ombrage clair12"/>
    <w:basedOn w:val="TableauNormal"/>
    <w:uiPriority w:val="60"/>
    <w:rsid w:val="005C5E7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moyenne212">
    <w:name w:val="Grille moyenne 212"/>
    <w:basedOn w:val="TableauNormal"/>
    <w:uiPriority w:val="68"/>
    <w:rsid w:val="005C5E7B"/>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Grilleclaire12">
    <w:name w:val="Grille claire12"/>
    <w:basedOn w:val="TableauNormal"/>
    <w:uiPriority w:val="62"/>
    <w:rsid w:val="005C5E7B"/>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character" w:customStyle="1" w:styleId="fontstyle01">
    <w:name w:val="fontstyle01"/>
    <w:basedOn w:val="Policepardfaut"/>
    <w:rsid w:val="00391AA5"/>
    <w:rPr>
      <w:rFonts w:ascii="Times-Bold" w:hAnsi="Times-Bold" w:hint="default"/>
      <w:b/>
      <w:bCs/>
      <w:i w:val="0"/>
      <w:iCs w:val="0"/>
      <w:color w:val="000000"/>
      <w:sz w:val="20"/>
      <w:szCs w:val="20"/>
    </w:rPr>
  </w:style>
  <w:style w:type="character" w:customStyle="1" w:styleId="fontstyle21">
    <w:name w:val="fontstyle21"/>
    <w:basedOn w:val="Policepardfaut"/>
    <w:rsid w:val="003B2BED"/>
    <w:rPr>
      <w:rFonts w:ascii="TimesNewRomanPS-ItalicMT" w:hAnsi="TimesNewRomanPS-ItalicMT" w:hint="default"/>
      <w:b w:val="0"/>
      <w:bCs w:val="0"/>
      <w:i/>
      <w:iCs/>
      <w:color w:val="000000"/>
      <w:sz w:val="24"/>
      <w:szCs w:val="24"/>
    </w:rPr>
  </w:style>
  <w:style w:type="character" w:customStyle="1" w:styleId="fontstyle31">
    <w:name w:val="fontstyle31"/>
    <w:basedOn w:val="Policepardfaut"/>
    <w:rsid w:val="003E6D6D"/>
    <w:rPr>
      <w:rFonts w:ascii="Times-Roman" w:hAnsi="Times-Roman" w:hint="default"/>
      <w:b w:val="0"/>
      <w:bCs w:val="0"/>
      <w:i w:val="0"/>
      <w:iCs w:val="0"/>
      <w:color w:val="000000"/>
      <w:sz w:val="24"/>
      <w:szCs w:val="24"/>
    </w:rPr>
  </w:style>
  <w:style w:type="character" w:customStyle="1" w:styleId="fontstyle41">
    <w:name w:val="fontstyle41"/>
    <w:basedOn w:val="Policepardfaut"/>
    <w:rsid w:val="00776E11"/>
    <w:rPr>
      <w:rFonts w:ascii="TTE1BADAA8t00" w:hAnsi="TTE1BADAA8t00" w:hint="default"/>
      <w:b w:val="0"/>
      <w:bCs w:val="0"/>
      <w:i w:val="0"/>
      <w:iCs w:val="0"/>
      <w:color w:val="000000"/>
      <w:sz w:val="24"/>
      <w:szCs w:val="24"/>
    </w:rPr>
  </w:style>
  <w:style w:type="character" w:customStyle="1" w:styleId="fontstyle51">
    <w:name w:val="fontstyle51"/>
    <w:basedOn w:val="Policepardfaut"/>
    <w:rsid w:val="00776E11"/>
    <w:rPr>
      <w:rFonts w:ascii="Times-Italic" w:hAnsi="Times-Italic" w:hint="default"/>
      <w:b w:val="0"/>
      <w:bCs w:val="0"/>
      <w:i/>
      <w:iCs/>
      <w:color w:val="000000"/>
      <w:sz w:val="24"/>
      <w:szCs w:val="24"/>
    </w:rPr>
  </w:style>
  <w:style w:type="character" w:customStyle="1" w:styleId="fontstyle61">
    <w:name w:val="fontstyle61"/>
    <w:basedOn w:val="Policepardfaut"/>
    <w:rsid w:val="00776E11"/>
    <w:rPr>
      <w:rFonts w:ascii="Symbol" w:hAnsi="Symbol" w:hint="default"/>
      <w:b w:val="0"/>
      <w:bCs w:val="0"/>
      <w:i w:val="0"/>
      <w:iCs w:val="0"/>
      <w:color w:val="000000"/>
      <w:sz w:val="24"/>
      <w:szCs w:val="24"/>
    </w:rPr>
  </w:style>
  <w:style w:type="character" w:customStyle="1" w:styleId="fontstyle71">
    <w:name w:val="fontstyle71"/>
    <w:basedOn w:val="Policepardfaut"/>
    <w:rsid w:val="00776E11"/>
    <w:rPr>
      <w:rFonts w:ascii="Courier" w:hAnsi="Courier" w:hint="default"/>
      <w:b w:val="0"/>
      <w:bCs w:val="0"/>
      <w:i w:val="0"/>
      <w:iCs w:val="0"/>
      <w:color w:val="000000"/>
      <w:sz w:val="24"/>
      <w:szCs w:val="24"/>
    </w:rPr>
  </w:style>
  <w:style w:type="character" w:customStyle="1" w:styleId="tlid-translation">
    <w:name w:val="tlid-translation"/>
    <w:basedOn w:val="Policepardfaut"/>
    <w:rsid w:val="00E82CEF"/>
  </w:style>
  <w:style w:type="paragraph" w:customStyle="1" w:styleId="references">
    <w:name w:val="references"/>
    <w:uiPriority w:val="99"/>
    <w:rsid w:val="006F238E"/>
    <w:pPr>
      <w:numPr>
        <w:numId w:val="1"/>
      </w:numPr>
      <w:spacing w:after="50" w:line="180" w:lineRule="exact"/>
      <w:jc w:val="both"/>
    </w:pPr>
    <w:rPr>
      <w:rFonts w:ascii="Times New Roman" w:hAnsi="Times New Roman" w:cs="Times New Roman"/>
      <w:noProof/>
      <w:sz w:val="16"/>
      <w:szCs w:val="16"/>
      <w:lang w:val="en-US" w:eastAsia="en-US"/>
    </w:rPr>
  </w:style>
  <w:style w:type="character" w:customStyle="1" w:styleId="authors-info">
    <w:name w:val="authors-info"/>
    <w:basedOn w:val="Policepardfaut"/>
    <w:rsid w:val="007D1AD1"/>
  </w:style>
  <w:style w:type="character" w:customStyle="1" w:styleId="blue-tooltip">
    <w:name w:val="blue-tooltip"/>
    <w:basedOn w:val="Policepardfaut"/>
    <w:rsid w:val="007D1AD1"/>
  </w:style>
  <w:style w:type="character" w:styleId="Accentuation">
    <w:name w:val="Emphasis"/>
    <w:basedOn w:val="Policepardfaut"/>
    <w:uiPriority w:val="20"/>
    <w:qFormat/>
    <w:rsid w:val="00530540"/>
    <w:rPr>
      <w:i/>
      <w:iCs/>
    </w:rPr>
  </w:style>
  <w:style w:type="character" w:customStyle="1" w:styleId="fontstyle11">
    <w:name w:val="fontstyle11"/>
    <w:basedOn w:val="Policepardfaut"/>
    <w:rsid w:val="00236921"/>
    <w:rPr>
      <w:rFonts w:ascii="FrutigerCE-Light" w:hAnsi="FrutigerCE-Light" w:hint="default"/>
      <w:b w:val="0"/>
      <w:bCs w:val="0"/>
      <w:i w:val="0"/>
      <w:iCs w:val="0"/>
      <w:color w:val="231F20"/>
      <w:sz w:val="18"/>
      <w:szCs w:val="18"/>
    </w:rPr>
  </w:style>
  <w:style w:type="paragraph" w:styleId="Lgende">
    <w:name w:val="caption"/>
    <w:basedOn w:val="Normal"/>
    <w:next w:val="Normal"/>
    <w:uiPriority w:val="35"/>
    <w:unhideWhenUsed/>
    <w:qFormat/>
    <w:rsid w:val="00383516"/>
    <w:pPr>
      <w:spacing w:line="240" w:lineRule="auto"/>
    </w:pPr>
    <w:rPr>
      <w:b/>
      <w:bCs/>
      <w:color w:val="4F81BD"/>
      <w:sz w:val="18"/>
      <w:szCs w:val="18"/>
      <w:lang w:val="en-US" w:eastAsia="zh-CN"/>
    </w:rPr>
  </w:style>
  <w:style w:type="paragraph" w:styleId="NormalWeb">
    <w:name w:val="Normal (Web)"/>
    <w:basedOn w:val="Normal"/>
    <w:uiPriority w:val="99"/>
    <w:unhideWhenUsed/>
    <w:rsid w:val="00167512"/>
    <w:pPr>
      <w:spacing w:before="100" w:beforeAutospacing="1" w:after="100" w:afterAutospacing="1" w:line="240" w:lineRule="auto"/>
    </w:pPr>
    <w:rPr>
      <w:rFonts w:ascii="Times New Roman" w:hAnsi="Times New Roman" w:cs="Times New Roman"/>
      <w:sz w:val="24"/>
      <w:szCs w:val="24"/>
    </w:rPr>
  </w:style>
  <w:style w:type="character" w:customStyle="1" w:styleId="markedcontent">
    <w:name w:val="markedcontent"/>
    <w:basedOn w:val="Policepardfaut"/>
    <w:rsid w:val="006E0FFF"/>
  </w:style>
  <w:style w:type="paragraph" w:styleId="PrformatHTML">
    <w:name w:val="HTML Preformatted"/>
    <w:basedOn w:val="Normal"/>
    <w:link w:val="PrformatHTMLCar"/>
    <w:uiPriority w:val="99"/>
    <w:unhideWhenUsed/>
    <w:rsid w:val="006E0F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6E0FFF"/>
    <w:rPr>
      <w:rFonts w:ascii="Courier New" w:hAnsi="Courier New" w:cs="Courier New"/>
    </w:rPr>
  </w:style>
  <w:style w:type="character" w:customStyle="1" w:styleId="y2iqfc">
    <w:name w:val="y2iqfc"/>
    <w:basedOn w:val="Policepardfaut"/>
    <w:rsid w:val="006E0F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06029">
      <w:bodyDiv w:val="1"/>
      <w:marLeft w:val="0"/>
      <w:marRight w:val="0"/>
      <w:marTop w:val="0"/>
      <w:marBottom w:val="0"/>
      <w:divBdr>
        <w:top w:val="none" w:sz="0" w:space="0" w:color="auto"/>
        <w:left w:val="none" w:sz="0" w:space="0" w:color="auto"/>
        <w:bottom w:val="none" w:sz="0" w:space="0" w:color="auto"/>
        <w:right w:val="none" w:sz="0" w:space="0" w:color="auto"/>
      </w:divBdr>
    </w:div>
    <w:div w:id="199168773">
      <w:bodyDiv w:val="1"/>
      <w:marLeft w:val="0"/>
      <w:marRight w:val="0"/>
      <w:marTop w:val="0"/>
      <w:marBottom w:val="0"/>
      <w:divBdr>
        <w:top w:val="none" w:sz="0" w:space="0" w:color="auto"/>
        <w:left w:val="none" w:sz="0" w:space="0" w:color="auto"/>
        <w:bottom w:val="none" w:sz="0" w:space="0" w:color="auto"/>
        <w:right w:val="none" w:sz="0" w:space="0" w:color="auto"/>
      </w:divBdr>
    </w:div>
    <w:div w:id="251205339">
      <w:bodyDiv w:val="1"/>
      <w:marLeft w:val="0"/>
      <w:marRight w:val="0"/>
      <w:marTop w:val="0"/>
      <w:marBottom w:val="0"/>
      <w:divBdr>
        <w:top w:val="none" w:sz="0" w:space="0" w:color="auto"/>
        <w:left w:val="none" w:sz="0" w:space="0" w:color="auto"/>
        <w:bottom w:val="none" w:sz="0" w:space="0" w:color="auto"/>
        <w:right w:val="none" w:sz="0" w:space="0" w:color="auto"/>
      </w:divBdr>
    </w:div>
    <w:div w:id="479344022">
      <w:bodyDiv w:val="1"/>
      <w:marLeft w:val="0"/>
      <w:marRight w:val="0"/>
      <w:marTop w:val="0"/>
      <w:marBottom w:val="0"/>
      <w:divBdr>
        <w:top w:val="none" w:sz="0" w:space="0" w:color="auto"/>
        <w:left w:val="none" w:sz="0" w:space="0" w:color="auto"/>
        <w:bottom w:val="none" w:sz="0" w:space="0" w:color="auto"/>
        <w:right w:val="none" w:sz="0" w:space="0" w:color="auto"/>
      </w:divBdr>
    </w:div>
    <w:div w:id="572617418">
      <w:bodyDiv w:val="1"/>
      <w:marLeft w:val="0"/>
      <w:marRight w:val="0"/>
      <w:marTop w:val="0"/>
      <w:marBottom w:val="0"/>
      <w:divBdr>
        <w:top w:val="none" w:sz="0" w:space="0" w:color="auto"/>
        <w:left w:val="none" w:sz="0" w:space="0" w:color="auto"/>
        <w:bottom w:val="none" w:sz="0" w:space="0" w:color="auto"/>
        <w:right w:val="none" w:sz="0" w:space="0" w:color="auto"/>
      </w:divBdr>
    </w:div>
    <w:div w:id="640038986">
      <w:bodyDiv w:val="1"/>
      <w:marLeft w:val="0"/>
      <w:marRight w:val="0"/>
      <w:marTop w:val="0"/>
      <w:marBottom w:val="0"/>
      <w:divBdr>
        <w:top w:val="none" w:sz="0" w:space="0" w:color="auto"/>
        <w:left w:val="none" w:sz="0" w:space="0" w:color="auto"/>
        <w:bottom w:val="none" w:sz="0" w:space="0" w:color="auto"/>
        <w:right w:val="none" w:sz="0" w:space="0" w:color="auto"/>
      </w:divBdr>
    </w:div>
    <w:div w:id="644166824">
      <w:bodyDiv w:val="1"/>
      <w:marLeft w:val="0"/>
      <w:marRight w:val="0"/>
      <w:marTop w:val="0"/>
      <w:marBottom w:val="0"/>
      <w:divBdr>
        <w:top w:val="none" w:sz="0" w:space="0" w:color="auto"/>
        <w:left w:val="none" w:sz="0" w:space="0" w:color="auto"/>
        <w:bottom w:val="none" w:sz="0" w:space="0" w:color="auto"/>
        <w:right w:val="none" w:sz="0" w:space="0" w:color="auto"/>
      </w:divBdr>
    </w:div>
    <w:div w:id="727538076">
      <w:bodyDiv w:val="1"/>
      <w:marLeft w:val="0"/>
      <w:marRight w:val="0"/>
      <w:marTop w:val="0"/>
      <w:marBottom w:val="0"/>
      <w:divBdr>
        <w:top w:val="none" w:sz="0" w:space="0" w:color="auto"/>
        <w:left w:val="none" w:sz="0" w:space="0" w:color="auto"/>
        <w:bottom w:val="none" w:sz="0" w:space="0" w:color="auto"/>
        <w:right w:val="none" w:sz="0" w:space="0" w:color="auto"/>
      </w:divBdr>
    </w:div>
    <w:div w:id="804737811">
      <w:bodyDiv w:val="1"/>
      <w:marLeft w:val="0"/>
      <w:marRight w:val="0"/>
      <w:marTop w:val="0"/>
      <w:marBottom w:val="0"/>
      <w:divBdr>
        <w:top w:val="none" w:sz="0" w:space="0" w:color="auto"/>
        <w:left w:val="none" w:sz="0" w:space="0" w:color="auto"/>
        <w:bottom w:val="none" w:sz="0" w:space="0" w:color="auto"/>
        <w:right w:val="none" w:sz="0" w:space="0" w:color="auto"/>
      </w:divBdr>
    </w:div>
    <w:div w:id="810445280">
      <w:bodyDiv w:val="1"/>
      <w:marLeft w:val="0"/>
      <w:marRight w:val="0"/>
      <w:marTop w:val="0"/>
      <w:marBottom w:val="0"/>
      <w:divBdr>
        <w:top w:val="none" w:sz="0" w:space="0" w:color="auto"/>
        <w:left w:val="none" w:sz="0" w:space="0" w:color="auto"/>
        <w:bottom w:val="none" w:sz="0" w:space="0" w:color="auto"/>
        <w:right w:val="none" w:sz="0" w:space="0" w:color="auto"/>
      </w:divBdr>
    </w:div>
    <w:div w:id="850799862">
      <w:bodyDiv w:val="1"/>
      <w:marLeft w:val="0"/>
      <w:marRight w:val="0"/>
      <w:marTop w:val="0"/>
      <w:marBottom w:val="0"/>
      <w:divBdr>
        <w:top w:val="none" w:sz="0" w:space="0" w:color="auto"/>
        <w:left w:val="none" w:sz="0" w:space="0" w:color="auto"/>
        <w:bottom w:val="none" w:sz="0" w:space="0" w:color="auto"/>
        <w:right w:val="none" w:sz="0" w:space="0" w:color="auto"/>
      </w:divBdr>
      <w:divsChild>
        <w:div w:id="291714430">
          <w:marLeft w:val="0"/>
          <w:marRight w:val="0"/>
          <w:marTop w:val="0"/>
          <w:marBottom w:val="0"/>
          <w:divBdr>
            <w:top w:val="none" w:sz="0" w:space="0" w:color="auto"/>
            <w:left w:val="none" w:sz="0" w:space="0" w:color="auto"/>
            <w:bottom w:val="none" w:sz="0" w:space="0" w:color="auto"/>
            <w:right w:val="none" w:sz="0" w:space="0" w:color="auto"/>
          </w:divBdr>
          <w:divsChild>
            <w:div w:id="19420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384820">
      <w:bodyDiv w:val="1"/>
      <w:marLeft w:val="0"/>
      <w:marRight w:val="0"/>
      <w:marTop w:val="0"/>
      <w:marBottom w:val="0"/>
      <w:divBdr>
        <w:top w:val="none" w:sz="0" w:space="0" w:color="auto"/>
        <w:left w:val="none" w:sz="0" w:space="0" w:color="auto"/>
        <w:bottom w:val="none" w:sz="0" w:space="0" w:color="auto"/>
        <w:right w:val="none" w:sz="0" w:space="0" w:color="auto"/>
      </w:divBdr>
    </w:div>
    <w:div w:id="916786357">
      <w:bodyDiv w:val="1"/>
      <w:marLeft w:val="0"/>
      <w:marRight w:val="0"/>
      <w:marTop w:val="0"/>
      <w:marBottom w:val="0"/>
      <w:divBdr>
        <w:top w:val="none" w:sz="0" w:space="0" w:color="auto"/>
        <w:left w:val="none" w:sz="0" w:space="0" w:color="auto"/>
        <w:bottom w:val="none" w:sz="0" w:space="0" w:color="auto"/>
        <w:right w:val="none" w:sz="0" w:space="0" w:color="auto"/>
      </w:divBdr>
    </w:div>
    <w:div w:id="944461772">
      <w:bodyDiv w:val="1"/>
      <w:marLeft w:val="0"/>
      <w:marRight w:val="0"/>
      <w:marTop w:val="0"/>
      <w:marBottom w:val="0"/>
      <w:divBdr>
        <w:top w:val="none" w:sz="0" w:space="0" w:color="auto"/>
        <w:left w:val="none" w:sz="0" w:space="0" w:color="auto"/>
        <w:bottom w:val="none" w:sz="0" w:space="0" w:color="auto"/>
        <w:right w:val="none" w:sz="0" w:space="0" w:color="auto"/>
      </w:divBdr>
    </w:div>
    <w:div w:id="955522710">
      <w:bodyDiv w:val="1"/>
      <w:marLeft w:val="0"/>
      <w:marRight w:val="0"/>
      <w:marTop w:val="0"/>
      <w:marBottom w:val="0"/>
      <w:divBdr>
        <w:top w:val="none" w:sz="0" w:space="0" w:color="auto"/>
        <w:left w:val="none" w:sz="0" w:space="0" w:color="auto"/>
        <w:bottom w:val="none" w:sz="0" w:space="0" w:color="auto"/>
        <w:right w:val="none" w:sz="0" w:space="0" w:color="auto"/>
      </w:divBdr>
    </w:div>
    <w:div w:id="978875444">
      <w:bodyDiv w:val="1"/>
      <w:marLeft w:val="0"/>
      <w:marRight w:val="0"/>
      <w:marTop w:val="0"/>
      <w:marBottom w:val="0"/>
      <w:divBdr>
        <w:top w:val="none" w:sz="0" w:space="0" w:color="auto"/>
        <w:left w:val="none" w:sz="0" w:space="0" w:color="auto"/>
        <w:bottom w:val="none" w:sz="0" w:space="0" w:color="auto"/>
        <w:right w:val="none" w:sz="0" w:space="0" w:color="auto"/>
      </w:divBdr>
    </w:div>
    <w:div w:id="1105731869">
      <w:bodyDiv w:val="1"/>
      <w:marLeft w:val="0"/>
      <w:marRight w:val="0"/>
      <w:marTop w:val="0"/>
      <w:marBottom w:val="0"/>
      <w:divBdr>
        <w:top w:val="none" w:sz="0" w:space="0" w:color="auto"/>
        <w:left w:val="none" w:sz="0" w:space="0" w:color="auto"/>
        <w:bottom w:val="none" w:sz="0" w:space="0" w:color="auto"/>
        <w:right w:val="none" w:sz="0" w:space="0" w:color="auto"/>
      </w:divBdr>
    </w:div>
    <w:div w:id="1193150779">
      <w:bodyDiv w:val="1"/>
      <w:marLeft w:val="0"/>
      <w:marRight w:val="0"/>
      <w:marTop w:val="0"/>
      <w:marBottom w:val="0"/>
      <w:divBdr>
        <w:top w:val="none" w:sz="0" w:space="0" w:color="auto"/>
        <w:left w:val="none" w:sz="0" w:space="0" w:color="auto"/>
        <w:bottom w:val="none" w:sz="0" w:space="0" w:color="auto"/>
        <w:right w:val="none" w:sz="0" w:space="0" w:color="auto"/>
      </w:divBdr>
    </w:div>
    <w:div w:id="1315330944">
      <w:bodyDiv w:val="1"/>
      <w:marLeft w:val="0"/>
      <w:marRight w:val="0"/>
      <w:marTop w:val="0"/>
      <w:marBottom w:val="0"/>
      <w:divBdr>
        <w:top w:val="none" w:sz="0" w:space="0" w:color="auto"/>
        <w:left w:val="none" w:sz="0" w:space="0" w:color="auto"/>
        <w:bottom w:val="none" w:sz="0" w:space="0" w:color="auto"/>
        <w:right w:val="none" w:sz="0" w:space="0" w:color="auto"/>
      </w:divBdr>
    </w:div>
    <w:div w:id="1451515485">
      <w:bodyDiv w:val="1"/>
      <w:marLeft w:val="0"/>
      <w:marRight w:val="0"/>
      <w:marTop w:val="0"/>
      <w:marBottom w:val="0"/>
      <w:divBdr>
        <w:top w:val="none" w:sz="0" w:space="0" w:color="auto"/>
        <w:left w:val="none" w:sz="0" w:space="0" w:color="auto"/>
        <w:bottom w:val="none" w:sz="0" w:space="0" w:color="auto"/>
        <w:right w:val="none" w:sz="0" w:space="0" w:color="auto"/>
      </w:divBdr>
    </w:div>
    <w:div w:id="1460801061">
      <w:bodyDiv w:val="1"/>
      <w:marLeft w:val="0"/>
      <w:marRight w:val="0"/>
      <w:marTop w:val="0"/>
      <w:marBottom w:val="0"/>
      <w:divBdr>
        <w:top w:val="none" w:sz="0" w:space="0" w:color="auto"/>
        <w:left w:val="none" w:sz="0" w:space="0" w:color="auto"/>
        <w:bottom w:val="none" w:sz="0" w:space="0" w:color="auto"/>
        <w:right w:val="none" w:sz="0" w:space="0" w:color="auto"/>
      </w:divBdr>
      <w:divsChild>
        <w:div w:id="581456033">
          <w:marLeft w:val="547"/>
          <w:marRight w:val="0"/>
          <w:marTop w:val="0"/>
          <w:marBottom w:val="0"/>
          <w:divBdr>
            <w:top w:val="none" w:sz="0" w:space="0" w:color="auto"/>
            <w:left w:val="none" w:sz="0" w:space="0" w:color="auto"/>
            <w:bottom w:val="none" w:sz="0" w:space="0" w:color="auto"/>
            <w:right w:val="none" w:sz="0" w:space="0" w:color="auto"/>
          </w:divBdr>
        </w:div>
        <w:div w:id="1075542951">
          <w:marLeft w:val="547"/>
          <w:marRight w:val="0"/>
          <w:marTop w:val="0"/>
          <w:marBottom w:val="0"/>
          <w:divBdr>
            <w:top w:val="none" w:sz="0" w:space="0" w:color="auto"/>
            <w:left w:val="none" w:sz="0" w:space="0" w:color="auto"/>
            <w:bottom w:val="none" w:sz="0" w:space="0" w:color="auto"/>
            <w:right w:val="none" w:sz="0" w:space="0" w:color="auto"/>
          </w:divBdr>
        </w:div>
      </w:divsChild>
    </w:div>
    <w:div w:id="1602880317">
      <w:bodyDiv w:val="1"/>
      <w:marLeft w:val="0"/>
      <w:marRight w:val="0"/>
      <w:marTop w:val="0"/>
      <w:marBottom w:val="0"/>
      <w:divBdr>
        <w:top w:val="none" w:sz="0" w:space="0" w:color="auto"/>
        <w:left w:val="none" w:sz="0" w:space="0" w:color="auto"/>
        <w:bottom w:val="none" w:sz="0" w:space="0" w:color="auto"/>
        <w:right w:val="none" w:sz="0" w:space="0" w:color="auto"/>
      </w:divBdr>
    </w:div>
    <w:div w:id="1705330036">
      <w:bodyDiv w:val="1"/>
      <w:marLeft w:val="0"/>
      <w:marRight w:val="0"/>
      <w:marTop w:val="0"/>
      <w:marBottom w:val="0"/>
      <w:divBdr>
        <w:top w:val="none" w:sz="0" w:space="0" w:color="auto"/>
        <w:left w:val="none" w:sz="0" w:space="0" w:color="auto"/>
        <w:bottom w:val="none" w:sz="0" w:space="0" w:color="auto"/>
        <w:right w:val="none" w:sz="0" w:space="0" w:color="auto"/>
      </w:divBdr>
    </w:div>
    <w:div w:id="1714495688">
      <w:bodyDiv w:val="1"/>
      <w:marLeft w:val="0"/>
      <w:marRight w:val="0"/>
      <w:marTop w:val="0"/>
      <w:marBottom w:val="0"/>
      <w:divBdr>
        <w:top w:val="none" w:sz="0" w:space="0" w:color="auto"/>
        <w:left w:val="none" w:sz="0" w:space="0" w:color="auto"/>
        <w:bottom w:val="none" w:sz="0" w:space="0" w:color="auto"/>
        <w:right w:val="none" w:sz="0" w:space="0" w:color="auto"/>
      </w:divBdr>
      <w:divsChild>
        <w:div w:id="1960406206">
          <w:marLeft w:val="0"/>
          <w:marRight w:val="0"/>
          <w:marTop w:val="0"/>
          <w:marBottom w:val="0"/>
          <w:divBdr>
            <w:top w:val="none" w:sz="0" w:space="0" w:color="auto"/>
            <w:left w:val="none" w:sz="0" w:space="0" w:color="auto"/>
            <w:bottom w:val="none" w:sz="0" w:space="0" w:color="auto"/>
            <w:right w:val="none" w:sz="0" w:space="0" w:color="auto"/>
          </w:divBdr>
        </w:div>
      </w:divsChild>
    </w:div>
    <w:div w:id="1746219844">
      <w:bodyDiv w:val="1"/>
      <w:marLeft w:val="0"/>
      <w:marRight w:val="0"/>
      <w:marTop w:val="0"/>
      <w:marBottom w:val="0"/>
      <w:divBdr>
        <w:top w:val="none" w:sz="0" w:space="0" w:color="auto"/>
        <w:left w:val="none" w:sz="0" w:space="0" w:color="auto"/>
        <w:bottom w:val="none" w:sz="0" w:space="0" w:color="auto"/>
        <w:right w:val="none" w:sz="0" w:space="0" w:color="auto"/>
      </w:divBdr>
    </w:div>
    <w:div w:id="1747456626">
      <w:bodyDiv w:val="1"/>
      <w:marLeft w:val="0"/>
      <w:marRight w:val="0"/>
      <w:marTop w:val="0"/>
      <w:marBottom w:val="0"/>
      <w:divBdr>
        <w:top w:val="none" w:sz="0" w:space="0" w:color="auto"/>
        <w:left w:val="none" w:sz="0" w:space="0" w:color="auto"/>
        <w:bottom w:val="none" w:sz="0" w:space="0" w:color="auto"/>
        <w:right w:val="none" w:sz="0" w:space="0" w:color="auto"/>
      </w:divBdr>
    </w:div>
    <w:div w:id="1820611522">
      <w:bodyDiv w:val="1"/>
      <w:marLeft w:val="0"/>
      <w:marRight w:val="0"/>
      <w:marTop w:val="0"/>
      <w:marBottom w:val="0"/>
      <w:divBdr>
        <w:top w:val="none" w:sz="0" w:space="0" w:color="auto"/>
        <w:left w:val="none" w:sz="0" w:space="0" w:color="auto"/>
        <w:bottom w:val="none" w:sz="0" w:space="0" w:color="auto"/>
        <w:right w:val="none" w:sz="0" w:space="0" w:color="auto"/>
      </w:divBdr>
    </w:div>
    <w:div w:id="2065055759">
      <w:bodyDiv w:val="1"/>
      <w:marLeft w:val="0"/>
      <w:marRight w:val="0"/>
      <w:marTop w:val="0"/>
      <w:marBottom w:val="0"/>
      <w:divBdr>
        <w:top w:val="none" w:sz="0" w:space="0" w:color="auto"/>
        <w:left w:val="none" w:sz="0" w:space="0" w:color="auto"/>
        <w:bottom w:val="none" w:sz="0" w:space="0" w:color="auto"/>
        <w:right w:val="none" w:sz="0" w:space="0" w:color="auto"/>
      </w:divBdr>
    </w:div>
    <w:div w:id="208930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10.png"/><Relationship Id="rId39" Type="http://schemas.openxmlformats.org/officeDocument/2006/relationships/image" Target="media/image19.emf"/><Relationship Id="rId21" Type="http://schemas.openxmlformats.org/officeDocument/2006/relationships/image" Target="media/image5.png"/><Relationship Id="rId34" Type="http://schemas.openxmlformats.org/officeDocument/2006/relationships/footer" Target="footer5.xml"/><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footer" Target="footer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1.png"/><Relationship Id="rId54"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footer" Target="footer4.xml"/><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emf"/><Relationship Id="rId53" Type="http://schemas.openxmlformats.org/officeDocument/2006/relationships/image" Target="media/image33.emf"/><Relationship Id="rId58"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footer" Target="footer7.xm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header" Target="header6.xml"/><Relationship Id="rId44" Type="http://schemas.openxmlformats.org/officeDocument/2006/relationships/image" Target="media/image24.png"/><Relationship Id="rId52" Type="http://schemas.openxmlformats.org/officeDocument/2006/relationships/image" Target="media/image32.emf"/><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5.png"/><Relationship Id="rId43" Type="http://schemas.openxmlformats.org/officeDocument/2006/relationships/image" Target="media/image23.emf"/><Relationship Id="rId48" Type="http://schemas.openxmlformats.org/officeDocument/2006/relationships/image" Target="media/image28.png"/><Relationship Id="rId56" Type="http://schemas.openxmlformats.org/officeDocument/2006/relationships/header" Target="header9.xml"/><Relationship Id="rId8" Type="http://schemas.openxmlformats.org/officeDocument/2006/relationships/endnotes" Target="endnotes.xml"/><Relationship Id="rId51"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9.png"/><Relationship Id="rId33" Type="http://schemas.openxmlformats.org/officeDocument/2006/relationships/header" Target="header7.xml"/><Relationship Id="rId38" Type="http://schemas.openxmlformats.org/officeDocument/2006/relationships/image" Target="media/image18.emf"/><Relationship Id="rId46" Type="http://schemas.openxmlformats.org/officeDocument/2006/relationships/image" Target="media/image26.emf"/><Relationship Id="rId59" Type="http://schemas.openxmlformats.org/officeDocument/2006/relationships/header" Target="header1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74BFE-1447-422E-B16C-6E6334111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1779</TotalTime>
  <Pages>43</Pages>
  <Words>9119</Words>
  <Characters>50155</Characters>
  <Application>Microsoft Office Word</Application>
  <DocSecurity>0</DocSecurity>
  <Lines>417</Lines>
  <Paragraphs>118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Windows-Trust</Company>
  <LinksUpToDate>false</LinksUpToDate>
  <CharactersWithSpaces>59156</CharactersWithSpaces>
  <SharedDoc>false</SharedDoc>
  <HLinks>
    <vt:vector size="1002" baseType="variant">
      <vt:variant>
        <vt:i4>6815860</vt:i4>
      </vt:variant>
      <vt:variant>
        <vt:i4>1905</vt:i4>
      </vt:variant>
      <vt:variant>
        <vt:i4>0</vt:i4>
      </vt:variant>
      <vt:variant>
        <vt:i4>5</vt:i4>
      </vt:variant>
      <vt:variant>
        <vt:lpwstr>http://www.giove.esa.int/page_index.php?menu=103&amp;page_id=36</vt:lpwstr>
      </vt:variant>
      <vt:variant>
        <vt:lpwstr/>
      </vt:variant>
      <vt:variant>
        <vt:i4>6881396</vt:i4>
      </vt:variant>
      <vt:variant>
        <vt:i4>1902</vt:i4>
      </vt:variant>
      <vt:variant>
        <vt:i4>0</vt:i4>
      </vt:variant>
      <vt:variant>
        <vt:i4>5</vt:i4>
      </vt:variant>
      <vt:variant>
        <vt:lpwstr>http://www.giove.esa.int/page_index.php?menu=102&amp;page_id=35</vt:lpwstr>
      </vt:variant>
      <vt:variant>
        <vt:lpwstr/>
      </vt:variant>
      <vt:variant>
        <vt:i4>8126516</vt:i4>
      </vt:variant>
      <vt:variant>
        <vt:i4>1899</vt:i4>
      </vt:variant>
      <vt:variant>
        <vt:i4>0</vt:i4>
      </vt:variant>
      <vt:variant>
        <vt:i4>5</vt:i4>
      </vt:variant>
      <vt:variant>
        <vt:lpwstr>http://www.navcen.uscg.goc/gps</vt:lpwstr>
      </vt:variant>
      <vt:variant>
        <vt:lpwstr/>
      </vt:variant>
      <vt:variant>
        <vt:i4>1507388</vt:i4>
      </vt:variant>
      <vt:variant>
        <vt:i4>659</vt:i4>
      </vt:variant>
      <vt:variant>
        <vt:i4>0</vt:i4>
      </vt:variant>
      <vt:variant>
        <vt:i4>5</vt:i4>
      </vt:variant>
      <vt:variant>
        <vt:lpwstr/>
      </vt:variant>
      <vt:variant>
        <vt:lpwstr>_Toc359163070</vt:lpwstr>
      </vt:variant>
      <vt:variant>
        <vt:i4>1441852</vt:i4>
      </vt:variant>
      <vt:variant>
        <vt:i4>656</vt:i4>
      </vt:variant>
      <vt:variant>
        <vt:i4>0</vt:i4>
      </vt:variant>
      <vt:variant>
        <vt:i4>5</vt:i4>
      </vt:variant>
      <vt:variant>
        <vt:lpwstr/>
      </vt:variant>
      <vt:variant>
        <vt:lpwstr>_Toc359163069</vt:lpwstr>
      </vt:variant>
      <vt:variant>
        <vt:i4>1441852</vt:i4>
      </vt:variant>
      <vt:variant>
        <vt:i4>653</vt:i4>
      </vt:variant>
      <vt:variant>
        <vt:i4>0</vt:i4>
      </vt:variant>
      <vt:variant>
        <vt:i4>5</vt:i4>
      </vt:variant>
      <vt:variant>
        <vt:lpwstr/>
      </vt:variant>
      <vt:variant>
        <vt:lpwstr>_Toc359163068</vt:lpwstr>
      </vt:variant>
      <vt:variant>
        <vt:i4>1441852</vt:i4>
      </vt:variant>
      <vt:variant>
        <vt:i4>650</vt:i4>
      </vt:variant>
      <vt:variant>
        <vt:i4>0</vt:i4>
      </vt:variant>
      <vt:variant>
        <vt:i4>5</vt:i4>
      </vt:variant>
      <vt:variant>
        <vt:lpwstr/>
      </vt:variant>
      <vt:variant>
        <vt:lpwstr>_Toc359163067</vt:lpwstr>
      </vt:variant>
      <vt:variant>
        <vt:i4>1441852</vt:i4>
      </vt:variant>
      <vt:variant>
        <vt:i4>647</vt:i4>
      </vt:variant>
      <vt:variant>
        <vt:i4>0</vt:i4>
      </vt:variant>
      <vt:variant>
        <vt:i4>5</vt:i4>
      </vt:variant>
      <vt:variant>
        <vt:lpwstr/>
      </vt:variant>
      <vt:variant>
        <vt:lpwstr>_Toc359163066</vt:lpwstr>
      </vt:variant>
      <vt:variant>
        <vt:i4>1441852</vt:i4>
      </vt:variant>
      <vt:variant>
        <vt:i4>644</vt:i4>
      </vt:variant>
      <vt:variant>
        <vt:i4>0</vt:i4>
      </vt:variant>
      <vt:variant>
        <vt:i4>5</vt:i4>
      </vt:variant>
      <vt:variant>
        <vt:lpwstr/>
      </vt:variant>
      <vt:variant>
        <vt:lpwstr>_Toc359163065</vt:lpwstr>
      </vt:variant>
      <vt:variant>
        <vt:i4>1441852</vt:i4>
      </vt:variant>
      <vt:variant>
        <vt:i4>641</vt:i4>
      </vt:variant>
      <vt:variant>
        <vt:i4>0</vt:i4>
      </vt:variant>
      <vt:variant>
        <vt:i4>5</vt:i4>
      </vt:variant>
      <vt:variant>
        <vt:lpwstr/>
      </vt:variant>
      <vt:variant>
        <vt:lpwstr>_Toc359163064</vt:lpwstr>
      </vt:variant>
      <vt:variant>
        <vt:i4>1441852</vt:i4>
      </vt:variant>
      <vt:variant>
        <vt:i4>638</vt:i4>
      </vt:variant>
      <vt:variant>
        <vt:i4>0</vt:i4>
      </vt:variant>
      <vt:variant>
        <vt:i4>5</vt:i4>
      </vt:variant>
      <vt:variant>
        <vt:lpwstr/>
      </vt:variant>
      <vt:variant>
        <vt:lpwstr>_Toc359163063</vt:lpwstr>
      </vt:variant>
      <vt:variant>
        <vt:i4>1441852</vt:i4>
      </vt:variant>
      <vt:variant>
        <vt:i4>635</vt:i4>
      </vt:variant>
      <vt:variant>
        <vt:i4>0</vt:i4>
      </vt:variant>
      <vt:variant>
        <vt:i4>5</vt:i4>
      </vt:variant>
      <vt:variant>
        <vt:lpwstr/>
      </vt:variant>
      <vt:variant>
        <vt:lpwstr>_Toc359163062</vt:lpwstr>
      </vt:variant>
      <vt:variant>
        <vt:i4>1441852</vt:i4>
      </vt:variant>
      <vt:variant>
        <vt:i4>632</vt:i4>
      </vt:variant>
      <vt:variant>
        <vt:i4>0</vt:i4>
      </vt:variant>
      <vt:variant>
        <vt:i4>5</vt:i4>
      </vt:variant>
      <vt:variant>
        <vt:lpwstr/>
      </vt:variant>
      <vt:variant>
        <vt:lpwstr>_Toc359163061</vt:lpwstr>
      </vt:variant>
      <vt:variant>
        <vt:i4>1114169</vt:i4>
      </vt:variant>
      <vt:variant>
        <vt:i4>626</vt:i4>
      </vt:variant>
      <vt:variant>
        <vt:i4>0</vt:i4>
      </vt:variant>
      <vt:variant>
        <vt:i4>5</vt:i4>
      </vt:variant>
      <vt:variant>
        <vt:lpwstr/>
      </vt:variant>
      <vt:variant>
        <vt:lpwstr>_Toc359162508</vt:lpwstr>
      </vt:variant>
      <vt:variant>
        <vt:i4>1114169</vt:i4>
      </vt:variant>
      <vt:variant>
        <vt:i4>623</vt:i4>
      </vt:variant>
      <vt:variant>
        <vt:i4>0</vt:i4>
      </vt:variant>
      <vt:variant>
        <vt:i4>5</vt:i4>
      </vt:variant>
      <vt:variant>
        <vt:lpwstr/>
      </vt:variant>
      <vt:variant>
        <vt:lpwstr>_Toc359162507</vt:lpwstr>
      </vt:variant>
      <vt:variant>
        <vt:i4>1441853</vt:i4>
      </vt:variant>
      <vt:variant>
        <vt:i4>617</vt:i4>
      </vt:variant>
      <vt:variant>
        <vt:i4>0</vt:i4>
      </vt:variant>
      <vt:variant>
        <vt:i4>5</vt:i4>
      </vt:variant>
      <vt:variant>
        <vt:lpwstr/>
      </vt:variant>
      <vt:variant>
        <vt:lpwstr>_Toc359162170</vt:lpwstr>
      </vt:variant>
      <vt:variant>
        <vt:i4>1507389</vt:i4>
      </vt:variant>
      <vt:variant>
        <vt:i4>614</vt:i4>
      </vt:variant>
      <vt:variant>
        <vt:i4>0</vt:i4>
      </vt:variant>
      <vt:variant>
        <vt:i4>5</vt:i4>
      </vt:variant>
      <vt:variant>
        <vt:lpwstr/>
      </vt:variant>
      <vt:variant>
        <vt:lpwstr>_Toc359162169</vt:lpwstr>
      </vt:variant>
      <vt:variant>
        <vt:i4>1507389</vt:i4>
      </vt:variant>
      <vt:variant>
        <vt:i4>611</vt:i4>
      </vt:variant>
      <vt:variant>
        <vt:i4>0</vt:i4>
      </vt:variant>
      <vt:variant>
        <vt:i4>5</vt:i4>
      </vt:variant>
      <vt:variant>
        <vt:lpwstr/>
      </vt:variant>
      <vt:variant>
        <vt:lpwstr>_Toc359162168</vt:lpwstr>
      </vt:variant>
      <vt:variant>
        <vt:i4>1441844</vt:i4>
      </vt:variant>
      <vt:variant>
        <vt:i4>605</vt:i4>
      </vt:variant>
      <vt:variant>
        <vt:i4>0</vt:i4>
      </vt:variant>
      <vt:variant>
        <vt:i4>5</vt:i4>
      </vt:variant>
      <vt:variant>
        <vt:lpwstr/>
      </vt:variant>
      <vt:variant>
        <vt:lpwstr>_Toc359161845</vt:lpwstr>
      </vt:variant>
      <vt:variant>
        <vt:i4>1441844</vt:i4>
      </vt:variant>
      <vt:variant>
        <vt:i4>602</vt:i4>
      </vt:variant>
      <vt:variant>
        <vt:i4>0</vt:i4>
      </vt:variant>
      <vt:variant>
        <vt:i4>5</vt:i4>
      </vt:variant>
      <vt:variant>
        <vt:lpwstr/>
      </vt:variant>
      <vt:variant>
        <vt:lpwstr>_Toc359161844</vt:lpwstr>
      </vt:variant>
      <vt:variant>
        <vt:i4>1441844</vt:i4>
      </vt:variant>
      <vt:variant>
        <vt:i4>599</vt:i4>
      </vt:variant>
      <vt:variant>
        <vt:i4>0</vt:i4>
      </vt:variant>
      <vt:variant>
        <vt:i4>5</vt:i4>
      </vt:variant>
      <vt:variant>
        <vt:lpwstr/>
      </vt:variant>
      <vt:variant>
        <vt:lpwstr>_Toc359161843</vt:lpwstr>
      </vt:variant>
      <vt:variant>
        <vt:i4>1900607</vt:i4>
      </vt:variant>
      <vt:variant>
        <vt:i4>584</vt:i4>
      </vt:variant>
      <vt:variant>
        <vt:i4>0</vt:i4>
      </vt:variant>
      <vt:variant>
        <vt:i4>5</vt:i4>
      </vt:variant>
      <vt:variant>
        <vt:lpwstr/>
      </vt:variant>
      <vt:variant>
        <vt:lpwstr>_Toc359159072</vt:lpwstr>
      </vt:variant>
      <vt:variant>
        <vt:i4>1900607</vt:i4>
      </vt:variant>
      <vt:variant>
        <vt:i4>572</vt:i4>
      </vt:variant>
      <vt:variant>
        <vt:i4>0</vt:i4>
      </vt:variant>
      <vt:variant>
        <vt:i4>5</vt:i4>
      </vt:variant>
      <vt:variant>
        <vt:lpwstr/>
      </vt:variant>
      <vt:variant>
        <vt:lpwstr>_Toc359159071</vt:lpwstr>
      </vt:variant>
      <vt:variant>
        <vt:i4>1900607</vt:i4>
      </vt:variant>
      <vt:variant>
        <vt:i4>560</vt:i4>
      </vt:variant>
      <vt:variant>
        <vt:i4>0</vt:i4>
      </vt:variant>
      <vt:variant>
        <vt:i4>5</vt:i4>
      </vt:variant>
      <vt:variant>
        <vt:lpwstr/>
      </vt:variant>
      <vt:variant>
        <vt:lpwstr>_Toc359159070</vt:lpwstr>
      </vt:variant>
      <vt:variant>
        <vt:i4>1835071</vt:i4>
      </vt:variant>
      <vt:variant>
        <vt:i4>548</vt:i4>
      </vt:variant>
      <vt:variant>
        <vt:i4>0</vt:i4>
      </vt:variant>
      <vt:variant>
        <vt:i4>5</vt:i4>
      </vt:variant>
      <vt:variant>
        <vt:lpwstr/>
      </vt:variant>
      <vt:variant>
        <vt:lpwstr>_Toc359159069</vt:lpwstr>
      </vt:variant>
      <vt:variant>
        <vt:i4>1835071</vt:i4>
      </vt:variant>
      <vt:variant>
        <vt:i4>536</vt:i4>
      </vt:variant>
      <vt:variant>
        <vt:i4>0</vt:i4>
      </vt:variant>
      <vt:variant>
        <vt:i4>5</vt:i4>
      </vt:variant>
      <vt:variant>
        <vt:lpwstr/>
      </vt:variant>
      <vt:variant>
        <vt:lpwstr>_Toc359159068</vt:lpwstr>
      </vt:variant>
      <vt:variant>
        <vt:i4>1835071</vt:i4>
      </vt:variant>
      <vt:variant>
        <vt:i4>524</vt:i4>
      </vt:variant>
      <vt:variant>
        <vt:i4>0</vt:i4>
      </vt:variant>
      <vt:variant>
        <vt:i4>5</vt:i4>
      </vt:variant>
      <vt:variant>
        <vt:lpwstr/>
      </vt:variant>
      <vt:variant>
        <vt:lpwstr>_Toc359159067</vt:lpwstr>
      </vt:variant>
      <vt:variant>
        <vt:i4>1835071</vt:i4>
      </vt:variant>
      <vt:variant>
        <vt:i4>512</vt:i4>
      </vt:variant>
      <vt:variant>
        <vt:i4>0</vt:i4>
      </vt:variant>
      <vt:variant>
        <vt:i4>5</vt:i4>
      </vt:variant>
      <vt:variant>
        <vt:lpwstr/>
      </vt:variant>
      <vt:variant>
        <vt:lpwstr>_Toc359159066</vt:lpwstr>
      </vt:variant>
      <vt:variant>
        <vt:i4>1835071</vt:i4>
      </vt:variant>
      <vt:variant>
        <vt:i4>500</vt:i4>
      </vt:variant>
      <vt:variant>
        <vt:i4>0</vt:i4>
      </vt:variant>
      <vt:variant>
        <vt:i4>5</vt:i4>
      </vt:variant>
      <vt:variant>
        <vt:lpwstr/>
      </vt:variant>
      <vt:variant>
        <vt:lpwstr>_Toc359159065</vt:lpwstr>
      </vt:variant>
      <vt:variant>
        <vt:i4>1835071</vt:i4>
      </vt:variant>
      <vt:variant>
        <vt:i4>488</vt:i4>
      </vt:variant>
      <vt:variant>
        <vt:i4>0</vt:i4>
      </vt:variant>
      <vt:variant>
        <vt:i4>5</vt:i4>
      </vt:variant>
      <vt:variant>
        <vt:lpwstr/>
      </vt:variant>
      <vt:variant>
        <vt:lpwstr>_Toc359159064</vt:lpwstr>
      </vt:variant>
      <vt:variant>
        <vt:i4>1835071</vt:i4>
      </vt:variant>
      <vt:variant>
        <vt:i4>476</vt:i4>
      </vt:variant>
      <vt:variant>
        <vt:i4>0</vt:i4>
      </vt:variant>
      <vt:variant>
        <vt:i4>5</vt:i4>
      </vt:variant>
      <vt:variant>
        <vt:lpwstr/>
      </vt:variant>
      <vt:variant>
        <vt:lpwstr>_Toc359159063</vt:lpwstr>
      </vt:variant>
      <vt:variant>
        <vt:i4>1835071</vt:i4>
      </vt:variant>
      <vt:variant>
        <vt:i4>467</vt:i4>
      </vt:variant>
      <vt:variant>
        <vt:i4>0</vt:i4>
      </vt:variant>
      <vt:variant>
        <vt:i4>5</vt:i4>
      </vt:variant>
      <vt:variant>
        <vt:lpwstr/>
      </vt:variant>
      <vt:variant>
        <vt:lpwstr>_Toc359159062</vt:lpwstr>
      </vt:variant>
      <vt:variant>
        <vt:i4>1835071</vt:i4>
      </vt:variant>
      <vt:variant>
        <vt:i4>458</vt:i4>
      </vt:variant>
      <vt:variant>
        <vt:i4>0</vt:i4>
      </vt:variant>
      <vt:variant>
        <vt:i4>5</vt:i4>
      </vt:variant>
      <vt:variant>
        <vt:lpwstr/>
      </vt:variant>
      <vt:variant>
        <vt:lpwstr>_Toc359159061</vt:lpwstr>
      </vt:variant>
      <vt:variant>
        <vt:i4>1835071</vt:i4>
      </vt:variant>
      <vt:variant>
        <vt:i4>449</vt:i4>
      </vt:variant>
      <vt:variant>
        <vt:i4>0</vt:i4>
      </vt:variant>
      <vt:variant>
        <vt:i4>5</vt:i4>
      </vt:variant>
      <vt:variant>
        <vt:lpwstr/>
      </vt:variant>
      <vt:variant>
        <vt:lpwstr>_Toc359159060</vt:lpwstr>
      </vt:variant>
      <vt:variant>
        <vt:i4>2031679</vt:i4>
      </vt:variant>
      <vt:variant>
        <vt:i4>440</vt:i4>
      </vt:variant>
      <vt:variant>
        <vt:i4>0</vt:i4>
      </vt:variant>
      <vt:variant>
        <vt:i4>5</vt:i4>
      </vt:variant>
      <vt:variant>
        <vt:lpwstr/>
      </vt:variant>
      <vt:variant>
        <vt:lpwstr>_Toc359159059</vt:lpwstr>
      </vt:variant>
      <vt:variant>
        <vt:i4>2031679</vt:i4>
      </vt:variant>
      <vt:variant>
        <vt:i4>431</vt:i4>
      </vt:variant>
      <vt:variant>
        <vt:i4>0</vt:i4>
      </vt:variant>
      <vt:variant>
        <vt:i4>5</vt:i4>
      </vt:variant>
      <vt:variant>
        <vt:lpwstr/>
      </vt:variant>
      <vt:variant>
        <vt:lpwstr>_Toc359159058</vt:lpwstr>
      </vt:variant>
      <vt:variant>
        <vt:i4>2031679</vt:i4>
      </vt:variant>
      <vt:variant>
        <vt:i4>428</vt:i4>
      </vt:variant>
      <vt:variant>
        <vt:i4>0</vt:i4>
      </vt:variant>
      <vt:variant>
        <vt:i4>5</vt:i4>
      </vt:variant>
      <vt:variant>
        <vt:lpwstr/>
      </vt:variant>
      <vt:variant>
        <vt:lpwstr>_Toc359159057</vt:lpwstr>
      </vt:variant>
      <vt:variant>
        <vt:i4>2031679</vt:i4>
      </vt:variant>
      <vt:variant>
        <vt:i4>425</vt:i4>
      </vt:variant>
      <vt:variant>
        <vt:i4>0</vt:i4>
      </vt:variant>
      <vt:variant>
        <vt:i4>5</vt:i4>
      </vt:variant>
      <vt:variant>
        <vt:lpwstr/>
      </vt:variant>
      <vt:variant>
        <vt:lpwstr>_Toc359159056</vt:lpwstr>
      </vt:variant>
      <vt:variant>
        <vt:i4>2031679</vt:i4>
      </vt:variant>
      <vt:variant>
        <vt:i4>422</vt:i4>
      </vt:variant>
      <vt:variant>
        <vt:i4>0</vt:i4>
      </vt:variant>
      <vt:variant>
        <vt:i4>5</vt:i4>
      </vt:variant>
      <vt:variant>
        <vt:lpwstr/>
      </vt:variant>
      <vt:variant>
        <vt:lpwstr>_Toc359159055</vt:lpwstr>
      </vt:variant>
      <vt:variant>
        <vt:i4>2031679</vt:i4>
      </vt:variant>
      <vt:variant>
        <vt:i4>419</vt:i4>
      </vt:variant>
      <vt:variant>
        <vt:i4>0</vt:i4>
      </vt:variant>
      <vt:variant>
        <vt:i4>5</vt:i4>
      </vt:variant>
      <vt:variant>
        <vt:lpwstr/>
      </vt:variant>
      <vt:variant>
        <vt:lpwstr>_Toc359159054</vt:lpwstr>
      </vt:variant>
      <vt:variant>
        <vt:i4>2031679</vt:i4>
      </vt:variant>
      <vt:variant>
        <vt:i4>416</vt:i4>
      </vt:variant>
      <vt:variant>
        <vt:i4>0</vt:i4>
      </vt:variant>
      <vt:variant>
        <vt:i4>5</vt:i4>
      </vt:variant>
      <vt:variant>
        <vt:lpwstr/>
      </vt:variant>
      <vt:variant>
        <vt:lpwstr>_Toc359159053</vt:lpwstr>
      </vt:variant>
      <vt:variant>
        <vt:i4>2031679</vt:i4>
      </vt:variant>
      <vt:variant>
        <vt:i4>413</vt:i4>
      </vt:variant>
      <vt:variant>
        <vt:i4>0</vt:i4>
      </vt:variant>
      <vt:variant>
        <vt:i4>5</vt:i4>
      </vt:variant>
      <vt:variant>
        <vt:lpwstr/>
      </vt:variant>
      <vt:variant>
        <vt:lpwstr>_Toc359159052</vt:lpwstr>
      </vt:variant>
      <vt:variant>
        <vt:i4>2031679</vt:i4>
      </vt:variant>
      <vt:variant>
        <vt:i4>410</vt:i4>
      </vt:variant>
      <vt:variant>
        <vt:i4>0</vt:i4>
      </vt:variant>
      <vt:variant>
        <vt:i4>5</vt:i4>
      </vt:variant>
      <vt:variant>
        <vt:lpwstr/>
      </vt:variant>
      <vt:variant>
        <vt:lpwstr>_Toc359159051</vt:lpwstr>
      </vt:variant>
      <vt:variant>
        <vt:i4>2031679</vt:i4>
      </vt:variant>
      <vt:variant>
        <vt:i4>407</vt:i4>
      </vt:variant>
      <vt:variant>
        <vt:i4>0</vt:i4>
      </vt:variant>
      <vt:variant>
        <vt:i4>5</vt:i4>
      </vt:variant>
      <vt:variant>
        <vt:lpwstr/>
      </vt:variant>
      <vt:variant>
        <vt:lpwstr>_Toc359159050</vt:lpwstr>
      </vt:variant>
      <vt:variant>
        <vt:i4>1966143</vt:i4>
      </vt:variant>
      <vt:variant>
        <vt:i4>404</vt:i4>
      </vt:variant>
      <vt:variant>
        <vt:i4>0</vt:i4>
      </vt:variant>
      <vt:variant>
        <vt:i4>5</vt:i4>
      </vt:variant>
      <vt:variant>
        <vt:lpwstr/>
      </vt:variant>
      <vt:variant>
        <vt:lpwstr>_Toc359159049</vt:lpwstr>
      </vt:variant>
      <vt:variant>
        <vt:i4>1966143</vt:i4>
      </vt:variant>
      <vt:variant>
        <vt:i4>398</vt:i4>
      </vt:variant>
      <vt:variant>
        <vt:i4>0</vt:i4>
      </vt:variant>
      <vt:variant>
        <vt:i4>5</vt:i4>
      </vt:variant>
      <vt:variant>
        <vt:lpwstr/>
      </vt:variant>
      <vt:variant>
        <vt:lpwstr>_Toc359159048</vt:lpwstr>
      </vt:variant>
      <vt:variant>
        <vt:i4>1966143</vt:i4>
      </vt:variant>
      <vt:variant>
        <vt:i4>395</vt:i4>
      </vt:variant>
      <vt:variant>
        <vt:i4>0</vt:i4>
      </vt:variant>
      <vt:variant>
        <vt:i4>5</vt:i4>
      </vt:variant>
      <vt:variant>
        <vt:lpwstr/>
      </vt:variant>
      <vt:variant>
        <vt:lpwstr>_Toc359159047</vt:lpwstr>
      </vt:variant>
      <vt:variant>
        <vt:i4>1966143</vt:i4>
      </vt:variant>
      <vt:variant>
        <vt:i4>392</vt:i4>
      </vt:variant>
      <vt:variant>
        <vt:i4>0</vt:i4>
      </vt:variant>
      <vt:variant>
        <vt:i4>5</vt:i4>
      </vt:variant>
      <vt:variant>
        <vt:lpwstr/>
      </vt:variant>
      <vt:variant>
        <vt:lpwstr>_Toc359159046</vt:lpwstr>
      </vt:variant>
      <vt:variant>
        <vt:i4>1966143</vt:i4>
      </vt:variant>
      <vt:variant>
        <vt:i4>389</vt:i4>
      </vt:variant>
      <vt:variant>
        <vt:i4>0</vt:i4>
      </vt:variant>
      <vt:variant>
        <vt:i4>5</vt:i4>
      </vt:variant>
      <vt:variant>
        <vt:lpwstr/>
      </vt:variant>
      <vt:variant>
        <vt:lpwstr>_Toc359159045</vt:lpwstr>
      </vt:variant>
      <vt:variant>
        <vt:i4>1966143</vt:i4>
      </vt:variant>
      <vt:variant>
        <vt:i4>386</vt:i4>
      </vt:variant>
      <vt:variant>
        <vt:i4>0</vt:i4>
      </vt:variant>
      <vt:variant>
        <vt:i4>5</vt:i4>
      </vt:variant>
      <vt:variant>
        <vt:lpwstr/>
      </vt:variant>
      <vt:variant>
        <vt:lpwstr>_Toc359159044</vt:lpwstr>
      </vt:variant>
      <vt:variant>
        <vt:i4>1966143</vt:i4>
      </vt:variant>
      <vt:variant>
        <vt:i4>383</vt:i4>
      </vt:variant>
      <vt:variant>
        <vt:i4>0</vt:i4>
      </vt:variant>
      <vt:variant>
        <vt:i4>5</vt:i4>
      </vt:variant>
      <vt:variant>
        <vt:lpwstr/>
      </vt:variant>
      <vt:variant>
        <vt:lpwstr>_Toc359159043</vt:lpwstr>
      </vt:variant>
      <vt:variant>
        <vt:i4>1966143</vt:i4>
      </vt:variant>
      <vt:variant>
        <vt:i4>377</vt:i4>
      </vt:variant>
      <vt:variant>
        <vt:i4>0</vt:i4>
      </vt:variant>
      <vt:variant>
        <vt:i4>5</vt:i4>
      </vt:variant>
      <vt:variant>
        <vt:lpwstr/>
      </vt:variant>
      <vt:variant>
        <vt:lpwstr>_Toc359159042</vt:lpwstr>
      </vt:variant>
      <vt:variant>
        <vt:i4>1703991</vt:i4>
      </vt:variant>
      <vt:variant>
        <vt:i4>371</vt:i4>
      </vt:variant>
      <vt:variant>
        <vt:i4>0</vt:i4>
      </vt:variant>
      <vt:variant>
        <vt:i4>5</vt:i4>
      </vt:variant>
      <vt:variant>
        <vt:lpwstr/>
      </vt:variant>
      <vt:variant>
        <vt:lpwstr>_Toc359159805</vt:lpwstr>
      </vt:variant>
      <vt:variant>
        <vt:i4>1703991</vt:i4>
      </vt:variant>
      <vt:variant>
        <vt:i4>368</vt:i4>
      </vt:variant>
      <vt:variant>
        <vt:i4>0</vt:i4>
      </vt:variant>
      <vt:variant>
        <vt:i4>5</vt:i4>
      </vt:variant>
      <vt:variant>
        <vt:lpwstr/>
      </vt:variant>
      <vt:variant>
        <vt:lpwstr>_Toc359159804</vt:lpwstr>
      </vt:variant>
      <vt:variant>
        <vt:i4>1703991</vt:i4>
      </vt:variant>
      <vt:variant>
        <vt:i4>365</vt:i4>
      </vt:variant>
      <vt:variant>
        <vt:i4>0</vt:i4>
      </vt:variant>
      <vt:variant>
        <vt:i4>5</vt:i4>
      </vt:variant>
      <vt:variant>
        <vt:lpwstr/>
      </vt:variant>
      <vt:variant>
        <vt:lpwstr>_Toc359159803</vt:lpwstr>
      </vt:variant>
      <vt:variant>
        <vt:i4>1703991</vt:i4>
      </vt:variant>
      <vt:variant>
        <vt:i4>362</vt:i4>
      </vt:variant>
      <vt:variant>
        <vt:i4>0</vt:i4>
      </vt:variant>
      <vt:variant>
        <vt:i4>5</vt:i4>
      </vt:variant>
      <vt:variant>
        <vt:lpwstr/>
      </vt:variant>
      <vt:variant>
        <vt:lpwstr>_Toc359159802</vt:lpwstr>
      </vt:variant>
      <vt:variant>
        <vt:i4>1703991</vt:i4>
      </vt:variant>
      <vt:variant>
        <vt:i4>359</vt:i4>
      </vt:variant>
      <vt:variant>
        <vt:i4>0</vt:i4>
      </vt:variant>
      <vt:variant>
        <vt:i4>5</vt:i4>
      </vt:variant>
      <vt:variant>
        <vt:lpwstr/>
      </vt:variant>
      <vt:variant>
        <vt:lpwstr>_Toc359159801</vt:lpwstr>
      </vt:variant>
      <vt:variant>
        <vt:i4>1703991</vt:i4>
      </vt:variant>
      <vt:variant>
        <vt:i4>356</vt:i4>
      </vt:variant>
      <vt:variant>
        <vt:i4>0</vt:i4>
      </vt:variant>
      <vt:variant>
        <vt:i4>5</vt:i4>
      </vt:variant>
      <vt:variant>
        <vt:lpwstr/>
      </vt:variant>
      <vt:variant>
        <vt:lpwstr>_Toc359159800</vt:lpwstr>
      </vt:variant>
      <vt:variant>
        <vt:i4>1245240</vt:i4>
      </vt:variant>
      <vt:variant>
        <vt:i4>353</vt:i4>
      </vt:variant>
      <vt:variant>
        <vt:i4>0</vt:i4>
      </vt:variant>
      <vt:variant>
        <vt:i4>5</vt:i4>
      </vt:variant>
      <vt:variant>
        <vt:lpwstr/>
      </vt:variant>
      <vt:variant>
        <vt:lpwstr>_Toc359159799</vt:lpwstr>
      </vt:variant>
      <vt:variant>
        <vt:i4>1703992</vt:i4>
      </vt:variant>
      <vt:variant>
        <vt:i4>347</vt:i4>
      </vt:variant>
      <vt:variant>
        <vt:i4>0</vt:i4>
      </vt:variant>
      <vt:variant>
        <vt:i4>5</vt:i4>
      </vt:variant>
      <vt:variant>
        <vt:lpwstr/>
      </vt:variant>
      <vt:variant>
        <vt:lpwstr>_Toc359160494</vt:lpwstr>
      </vt:variant>
      <vt:variant>
        <vt:i4>1703992</vt:i4>
      </vt:variant>
      <vt:variant>
        <vt:i4>344</vt:i4>
      </vt:variant>
      <vt:variant>
        <vt:i4>0</vt:i4>
      </vt:variant>
      <vt:variant>
        <vt:i4>5</vt:i4>
      </vt:variant>
      <vt:variant>
        <vt:lpwstr/>
      </vt:variant>
      <vt:variant>
        <vt:lpwstr>_Toc359160493</vt:lpwstr>
      </vt:variant>
      <vt:variant>
        <vt:i4>1703992</vt:i4>
      </vt:variant>
      <vt:variant>
        <vt:i4>341</vt:i4>
      </vt:variant>
      <vt:variant>
        <vt:i4>0</vt:i4>
      </vt:variant>
      <vt:variant>
        <vt:i4>5</vt:i4>
      </vt:variant>
      <vt:variant>
        <vt:lpwstr/>
      </vt:variant>
      <vt:variant>
        <vt:lpwstr>_Toc359160492</vt:lpwstr>
      </vt:variant>
      <vt:variant>
        <vt:i4>1703992</vt:i4>
      </vt:variant>
      <vt:variant>
        <vt:i4>338</vt:i4>
      </vt:variant>
      <vt:variant>
        <vt:i4>0</vt:i4>
      </vt:variant>
      <vt:variant>
        <vt:i4>5</vt:i4>
      </vt:variant>
      <vt:variant>
        <vt:lpwstr/>
      </vt:variant>
      <vt:variant>
        <vt:lpwstr>_Toc359160491</vt:lpwstr>
      </vt:variant>
      <vt:variant>
        <vt:i4>1703992</vt:i4>
      </vt:variant>
      <vt:variant>
        <vt:i4>335</vt:i4>
      </vt:variant>
      <vt:variant>
        <vt:i4>0</vt:i4>
      </vt:variant>
      <vt:variant>
        <vt:i4>5</vt:i4>
      </vt:variant>
      <vt:variant>
        <vt:lpwstr/>
      </vt:variant>
      <vt:variant>
        <vt:lpwstr>_Toc359160490</vt:lpwstr>
      </vt:variant>
      <vt:variant>
        <vt:i4>1769528</vt:i4>
      </vt:variant>
      <vt:variant>
        <vt:i4>332</vt:i4>
      </vt:variant>
      <vt:variant>
        <vt:i4>0</vt:i4>
      </vt:variant>
      <vt:variant>
        <vt:i4>5</vt:i4>
      </vt:variant>
      <vt:variant>
        <vt:lpwstr/>
      </vt:variant>
      <vt:variant>
        <vt:lpwstr>_Toc359160489</vt:lpwstr>
      </vt:variant>
      <vt:variant>
        <vt:i4>1769528</vt:i4>
      </vt:variant>
      <vt:variant>
        <vt:i4>329</vt:i4>
      </vt:variant>
      <vt:variant>
        <vt:i4>0</vt:i4>
      </vt:variant>
      <vt:variant>
        <vt:i4>5</vt:i4>
      </vt:variant>
      <vt:variant>
        <vt:lpwstr/>
      </vt:variant>
      <vt:variant>
        <vt:lpwstr>_Toc359160488</vt:lpwstr>
      </vt:variant>
      <vt:variant>
        <vt:i4>1769528</vt:i4>
      </vt:variant>
      <vt:variant>
        <vt:i4>326</vt:i4>
      </vt:variant>
      <vt:variant>
        <vt:i4>0</vt:i4>
      </vt:variant>
      <vt:variant>
        <vt:i4>5</vt:i4>
      </vt:variant>
      <vt:variant>
        <vt:lpwstr/>
      </vt:variant>
      <vt:variant>
        <vt:lpwstr>_Toc359160487</vt:lpwstr>
      </vt:variant>
      <vt:variant>
        <vt:i4>1769528</vt:i4>
      </vt:variant>
      <vt:variant>
        <vt:i4>323</vt:i4>
      </vt:variant>
      <vt:variant>
        <vt:i4>0</vt:i4>
      </vt:variant>
      <vt:variant>
        <vt:i4>5</vt:i4>
      </vt:variant>
      <vt:variant>
        <vt:lpwstr/>
      </vt:variant>
      <vt:variant>
        <vt:lpwstr>_Toc359160486</vt:lpwstr>
      </vt:variant>
      <vt:variant>
        <vt:i4>1769528</vt:i4>
      </vt:variant>
      <vt:variant>
        <vt:i4>320</vt:i4>
      </vt:variant>
      <vt:variant>
        <vt:i4>0</vt:i4>
      </vt:variant>
      <vt:variant>
        <vt:i4>5</vt:i4>
      </vt:variant>
      <vt:variant>
        <vt:lpwstr/>
      </vt:variant>
      <vt:variant>
        <vt:lpwstr>_Toc359160485</vt:lpwstr>
      </vt:variant>
      <vt:variant>
        <vt:i4>1769528</vt:i4>
      </vt:variant>
      <vt:variant>
        <vt:i4>311</vt:i4>
      </vt:variant>
      <vt:variant>
        <vt:i4>0</vt:i4>
      </vt:variant>
      <vt:variant>
        <vt:i4>5</vt:i4>
      </vt:variant>
      <vt:variant>
        <vt:lpwstr/>
      </vt:variant>
      <vt:variant>
        <vt:lpwstr>_Toc359160484</vt:lpwstr>
      </vt:variant>
      <vt:variant>
        <vt:i4>1769528</vt:i4>
      </vt:variant>
      <vt:variant>
        <vt:i4>308</vt:i4>
      </vt:variant>
      <vt:variant>
        <vt:i4>0</vt:i4>
      </vt:variant>
      <vt:variant>
        <vt:i4>5</vt:i4>
      </vt:variant>
      <vt:variant>
        <vt:lpwstr/>
      </vt:variant>
      <vt:variant>
        <vt:lpwstr>_Toc359160483</vt:lpwstr>
      </vt:variant>
      <vt:variant>
        <vt:i4>1769528</vt:i4>
      </vt:variant>
      <vt:variant>
        <vt:i4>305</vt:i4>
      </vt:variant>
      <vt:variant>
        <vt:i4>0</vt:i4>
      </vt:variant>
      <vt:variant>
        <vt:i4>5</vt:i4>
      </vt:variant>
      <vt:variant>
        <vt:lpwstr/>
      </vt:variant>
      <vt:variant>
        <vt:lpwstr>_Toc359160482</vt:lpwstr>
      </vt:variant>
      <vt:variant>
        <vt:i4>1310778</vt:i4>
      </vt:variant>
      <vt:variant>
        <vt:i4>299</vt:i4>
      </vt:variant>
      <vt:variant>
        <vt:i4>0</vt:i4>
      </vt:variant>
      <vt:variant>
        <vt:i4>5</vt:i4>
      </vt:variant>
      <vt:variant>
        <vt:lpwstr/>
      </vt:variant>
      <vt:variant>
        <vt:lpwstr>_Toc359691913</vt:lpwstr>
      </vt:variant>
      <vt:variant>
        <vt:i4>1310778</vt:i4>
      </vt:variant>
      <vt:variant>
        <vt:i4>296</vt:i4>
      </vt:variant>
      <vt:variant>
        <vt:i4>0</vt:i4>
      </vt:variant>
      <vt:variant>
        <vt:i4>5</vt:i4>
      </vt:variant>
      <vt:variant>
        <vt:lpwstr/>
      </vt:variant>
      <vt:variant>
        <vt:lpwstr>_Toc359691912</vt:lpwstr>
      </vt:variant>
      <vt:variant>
        <vt:i4>1310778</vt:i4>
      </vt:variant>
      <vt:variant>
        <vt:i4>293</vt:i4>
      </vt:variant>
      <vt:variant>
        <vt:i4>0</vt:i4>
      </vt:variant>
      <vt:variant>
        <vt:i4>5</vt:i4>
      </vt:variant>
      <vt:variant>
        <vt:lpwstr/>
      </vt:variant>
      <vt:variant>
        <vt:lpwstr>_Toc359691911</vt:lpwstr>
      </vt:variant>
      <vt:variant>
        <vt:i4>1310778</vt:i4>
      </vt:variant>
      <vt:variant>
        <vt:i4>290</vt:i4>
      </vt:variant>
      <vt:variant>
        <vt:i4>0</vt:i4>
      </vt:variant>
      <vt:variant>
        <vt:i4>5</vt:i4>
      </vt:variant>
      <vt:variant>
        <vt:lpwstr/>
      </vt:variant>
      <vt:variant>
        <vt:lpwstr>_Toc359691910</vt:lpwstr>
      </vt:variant>
      <vt:variant>
        <vt:i4>1376314</vt:i4>
      </vt:variant>
      <vt:variant>
        <vt:i4>287</vt:i4>
      </vt:variant>
      <vt:variant>
        <vt:i4>0</vt:i4>
      </vt:variant>
      <vt:variant>
        <vt:i4>5</vt:i4>
      </vt:variant>
      <vt:variant>
        <vt:lpwstr/>
      </vt:variant>
      <vt:variant>
        <vt:lpwstr>_Toc359691909</vt:lpwstr>
      </vt:variant>
      <vt:variant>
        <vt:i4>1376314</vt:i4>
      </vt:variant>
      <vt:variant>
        <vt:i4>284</vt:i4>
      </vt:variant>
      <vt:variant>
        <vt:i4>0</vt:i4>
      </vt:variant>
      <vt:variant>
        <vt:i4>5</vt:i4>
      </vt:variant>
      <vt:variant>
        <vt:lpwstr/>
      </vt:variant>
      <vt:variant>
        <vt:lpwstr>_Toc359691908</vt:lpwstr>
      </vt:variant>
      <vt:variant>
        <vt:i4>1376314</vt:i4>
      </vt:variant>
      <vt:variant>
        <vt:i4>281</vt:i4>
      </vt:variant>
      <vt:variant>
        <vt:i4>0</vt:i4>
      </vt:variant>
      <vt:variant>
        <vt:i4>5</vt:i4>
      </vt:variant>
      <vt:variant>
        <vt:lpwstr/>
      </vt:variant>
      <vt:variant>
        <vt:lpwstr>_Toc359691907</vt:lpwstr>
      </vt:variant>
      <vt:variant>
        <vt:i4>1376314</vt:i4>
      </vt:variant>
      <vt:variant>
        <vt:i4>278</vt:i4>
      </vt:variant>
      <vt:variant>
        <vt:i4>0</vt:i4>
      </vt:variant>
      <vt:variant>
        <vt:i4>5</vt:i4>
      </vt:variant>
      <vt:variant>
        <vt:lpwstr/>
      </vt:variant>
      <vt:variant>
        <vt:lpwstr>_Toc359691906</vt:lpwstr>
      </vt:variant>
      <vt:variant>
        <vt:i4>1376314</vt:i4>
      </vt:variant>
      <vt:variant>
        <vt:i4>275</vt:i4>
      </vt:variant>
      <vt:variant>
        <vt:i4>0</vt:i4>
      </vt:variant>
      <vt:variant>
        <vt:i4>5</vt:i4>
      </vt:variant>
      <vt:variant>
        <vt:lpwstr/>
      </vt:variant>
      <vt:variant>
        <vt:lpwstr>_Toc359691905</vt:lpwstr>
      </vt:variant>
      <vt:variant>
        <vt:i4>1376314</vt:i4>
      </vt:variant>
      <vt:variant>
        <vt:i4>272</vt:i4>
      </vt:variant>
      <vt:variant>
        <vt:i4>0</vt:i4>
      </vt:variant>
      <vt:variant>
        <vt:i4>5</vt:i4>
      </vt:variant>
      <vt:variant>
        <vt:lpwstr/>
      </vt:variant>
      <vt:variant>
        <vt:lpwstr>_Toc359691904</vt:lpwstr>
      </vt:variant>
      <vt:variant>
        <vt:i4>1376314</vt:i4>
      </vt:variant>
      <vt:variant>
        <vt:i4>269</vt:i4>
      </vt:variant>
      <vt:variant>
        <vt:i4>0</vt:i4>
      </vt:variant>
      <vt:variant>
        <vt:i4>5</vt:i4>
      </vt:variant>
      <vt:variant>
        <vt:lpwstr/>
      </vt:variant>
      <vt:variant>
        <vt:lpwstr>_Toc359691903</vt:lpwstr>
      </vt:variant>
      <vt:variant>
        <vt:i4>1835067</vt:i4>
      </vt:variant>
      <vt:variant>
        <vt:i4>264</vt:i4>
      </vt:variant>
      <vt:variant>
        <vt:i4>0</vt:i4>
      </vt:variant>
      <vt:variant>
        <vt:i4>5</vt:i4>
      </vt:variant>
      <vt:variant>
        <vt:lpwstr/>
      </vt:variant>
      <vt:variant>
        <vt:lpwstr>_Toc359157488</vt:lpwstr>
      </vt:variant>
      <vt:variant>
        <vt:i4>1835067</vt:i4>
      </vt:variant>
      <vt:variant>
        <vt:i4>261</vt:i4>
      </vt:variant>
      <vt:variant>
        <vt:i4>0</vt:i4>
      </vt:variant>
      <vt:variant>
        <vt:i4>5</vt:i4>
      </vt:variant>
      <vt:variant>
        <vt:lpwstr/>
      </vt:variant>
      <vt:variant>
        <vt:lpwstr>_Toc359157488</vt:lpwstr>
      </vt:variant>
      <vt:variant>
        <vt:i4>1048631</vt:i4>
      </vt:variant>
      <vt:variant>
        <vt:i4>257</vt:i4>
      </vt:variant>
      <vt:variant>
        <vt:i4>0</vt:i4>
      </vt:variant>
      <vt:variant>
        <vt:i4>5</vt:i4>
      </vt:variant>
      <vt:variant>
        <vt:lpwstr/>
      </vt:variant>
      <vt:variant>
        <vt:lpwstr>_Toc359691456</vt:lpwstr>
      </vt:variant>
      <vt:variant>
        <vt:i4>1048631</vt:i4>
      </vt:variant>
      <vt:variant>
        <vt:i4>254</vt:i4>
      </vt:variant>
      <vt:variant>
        <vt:i4>0</vt:i4>
      </vt:variant>
      <vt:variant>
        <vt:i4>5</vt:i4>
      </vt:variant>
      <vt:variant>
        <vt:lpwstr/>
      </vt:variant>
      <vt:variant>
        <vt:lpwstr>_Toc359691455</vt:lpwstr>
      </vt:variant>
      <vt:variant>
        <vt:i4>1048631</vt:i4>
      </vt:variant>
      <vt:variant>
        <vt:i4>251</vt:i4>
      </vt:variant>
      <vt:variant>
        <vt:i4>0</vt:i4>
      </vt:variant>
      <vt:variant>
        <vt:i4>5</vt:i4>
      </vt:variant>
      <vt:variant>
        <vt:lpwstr/>
      </vt:variant>
      <vt:variant>
        <vt:lpwstr>_Toc359691454</vt:lpwstr>
      </vt:variant>
      <vt:variant>
        <vt:i4>1048631</vt:i4>
      </vt:variant>
      <vt:variant>
        <vt:i4>248</vt:i4>
      </vt:variant>
      <vt:variant>
        <vt:i4>0</vt:i4>
      </vt:variant>
      <vt:variant>
        <vt:i4>5</vt:i4>
      </vt:variant>
      <vt:variant>
        <vt:lpwstr/>
      </vt:variant>
      <vt:variant>
        <vt:lpwstr>_Toc359691453</vt:lpwstr>
      </vt:variant>
      <vt:variant>
        <vt:i4>1048631</vt:i4>
      </vt:variant>
      <vt:variant>
        <vt:i4>245</vt:i4>
      </vt:variant>
      <vt:variant>
        <vt:i4>0</vt:i4>
      </vt:variant>
      <vt:variant>
        <vt:i4>5</vt:i4>
      </vt:variant>
      <vt:variant>
        <vt:lpwstr/>
      </vt:variant>
      <vt:variant>
        <vt:lpwstr>_Toc359691452</vt:lpwstr>
      </vt:variant>
      <vt:variant>
        <vt:i4>1048631</vt:i4>
      </vt:variant>
      <vt:variant>
        <vt:i4>242</vt:i4>
      </vt:variant>
      <vt:variant>
        <vt:i4>0</vt:i4>
      </vt:variant>
      <vt:variant>
        <vt:i4>5</vt:i4>
      </vt:variant>
      <vt:variant>
        <vt:lpwstr/>
      </vt:variant>
      <vt:variant>
        <vt:lpwstr>_Toc359691451</vt:lpwstr>
      </vt:variant>
      <vt:variant>
        <vt:i4>1048631</vt:i4>
      </vt:variant>
      <vt:variant>
        <vt:i4>239</vt:i4>
      </vt:variant>
      <vt:variant>
        <vt:i4>0</vt:i4>
      </vt:variant>
      <vt:variant>
        <vt:i4>5</vt:i4>
      </vt:variant>
      <vt:variant>
        <vt:lpwstr/>
      </vt:variant>
      <vt:variant>
        <vt:lpwstr>_Toc359691450</vt:lpwstr>
      </vt:variant>
      <vt:variant>
        <vt:i4>1114167</vt:i4>
      </vt:variant>
      <vt:variant>
        <vt:i4>236</vt:i4>
      </vt:variant>
      <vt:variant>
        <vt:i4>0</vt:i4>
      </vt:variant>
      <vt:variant>
        <vt:i4>5</vt:i4>
      </vt:variant>
      <vt:variant>
        <vt:lpwstr/>
      </vt:variant>
      <vt:variant>
        <vt:lpwstr>_Toc359691449</vt:lpwstr>
      </vt:variant>
      <vt:variant>
        <vt:i4>1114167</vt:i4>
      </vt:variant>
      <vt:variant>
        <vt:i4>233</vt:i4>
      </vt:variant>
      <vt:variant>
        <vt:i4>0</vt:i4>
      </vt:variant>
      <vt:variant>
        <vt:i4>5</vt:i4>
      </vt:variant>
      <vt:variant>
        <vt:lpwstr/>
      </vt:variant>
      <vt:variant>
        <vt:lpwstr>_Toc359691448</vt:lpwstr>
      </vt:variant>
      <vt:variant>
        <vt:i4>1114167</vt:i4>
      </vt:variant>
      <vt:variant>
        <vt:i4>230</vt:i4>
      </vt:variant>
      <vt:variant>
        <vt:i4>0</vt:i4>
      </vt:variant>
      <vt:variant>
        <vt:i4>5</vt:i4>
      </vt:variant>
      <vt:variant>
        <vt:lpwstr/>
      </vt:variant>
      <vt:variant>
        <vt:lpwstr>_Toc359691447</vt:lpwstr>
      </vt:variant>
      <vt:variant>
        <vt:i4>1114167</vt:i4>
      </vt:variant>
      <vt:variant>
        <vt:i4>227</vt:i4>
      </vt:variant>
      <vt:variant>
        <vt:i4>0</vt:i4>
      </vt:variant>
      <vt:variant>
        <vt:i4>5</vt:i4>
      </vt:variant>
      <vt:variant>
        <vt:lpwstr/>
      </vt:variant>
      <vt:variant>
        <vt:lpwstr>_Toc359691446</vt:lpwstr>
      </vt:variant>
      <vt:variant>
        <vt:i4>1114167</vt:i4>
      </vt:variant>
      <vt:variant>
        <vt:i4>224</vt:i4>
      </vt:variant>
      <vt:variant>
        <vt:i4>0</vt:i4>
      </vt:variant>
      <vt:variant>
        <vt:i4>5</vt:i4>
      </vt:variant>
      <vt:variant>
        <vt:lpwstr/>
      </vt:variant>
      <vt:variant>
        <vt:lpwstr>_Toc359691445</vt:lpwstr>
      </vt:variant>
      <vt:variant>
        <vt:i4>1114167</vt:i4>
      </vt:variant>
      <vt:variant>
        <vt:i4>221</vt:i4>
      </vt:variant>
      <vt:variant>
        <vt:i4>0</vt:i4>
      </vt:variant>
      <vt:variant>
        <vt:i4>5</vt:i4>
      </vt:variant>
      <vt:variant>
        <vt:lpwstr/>
      </vt:variant>
      <vt:variant>
        <vt:lpwstr>_Toc359691444</vt:lpwstr>
      </vt:variant>
      <vt:variant>
        <vt:i4>1114167</vt:i4>
      </vt:variant>
      <vt:variant>
        <vt:i4>218</vt:i4>
      </vt:variant>
      <vt:variant>
        <vt:i4>0</vt:i4>
      </vt:variant>
      <vt:variant>
        <vt:i4>5</vt:i4>
      </vt:variant>
      <vt:variant>
        <vt:lpwstr/>
      </vt:variant>
      <vt:variant>
        <vt:lpwstr>_Toc359691443</vt:lpwstr>
      </vt:variant>
      <vt:variant>
        <vt:i4>1114167</vt:i4>
      </vt:variant>
      <vt:variant>
        <vt:i4>215</vt:i4>
      </vt:variant>
      <vt:variant>
        <vt:i4>0</vt:i4>
      </vt:variant>
      <vt:variant>
        <vt:i4>5</vt:i4>
      </vt:variant>
      <vt:variant>
        <vt:lpwstr/>
      </vt:variant>
      <vt:variant>
        <vt:lpwstr>_Toc359691442</vt:lpwstr>
      </vt:variant>
      <vt:variant>
        <vt:i4>1114167</vt:i4>
      </vt:variant>
      <vt:variant>
        <vt:i4>212</vt:i4>
      </vt:variant>
      <vt:variant>
        <vt:i4>0</vt:i4>
      </vt:variant>
      <vt:variant>
        <vt:i4>5</vt:i4>
      </vt:variant>
      <vt:variant>
        <vt:lpwstr/>
      </vt:variant>
      <vt:variant>
        <vt:lpwstr>_Toc359691441</vt:lpwstr>
      </vt:variant>
      <vt:variant>
        <vt:i4>1114167</vt:i4>
      </vt:variant>
      <vt:variant>
        <vt:i4>209</vt:i4>
      </vt:variant>
      <vt:variant>
        <vt:i4>0</vt:i4>
      </vt:variant>
      <vt:variant>
        <vt:i4>5</vt:i4>
      </vt:variant>
      <vt:variant>
        <vt:lpwstr/>
      </vt:variant>
      <vt:variant>
        <vt:lpwstr>_Toc359691440</vt:lpwstr>
      </vt:variant>
      <vt:variant>
        <vt:i4>1441847</vt:i4>
      </vt:variant>
      <vt:variant>
        <vt:i4>203</vt:i4>
      </vt:variant>
      <vt:variant>
        <vt:i4>0</vt:i4>
      </vt:variant>
      <vt:variant>
        <vt:i4>5</vt:i4>
      </vt:variant>
      <vt:variant>
        <vt:lpwstr/>
      </vt:variant>
      <vt:variant>
        <vt:lpwstr>_Toc359691439</vt:lpwstr>
      </vt:variant>
      <vt:variant>
        <vt:i4>1441847</vt:i4>
      </vt:variant>
      <vt:variant>
        <vt:i4>200</vt:i4>
      </vt:variant>
      <vt:variant>
        <vt:i4>0</vt:i4>
      </vt:variant>
      <vt:variant>
        <vt:i4>5</vt:i4>
      </vt:variant>
      <vt:variant>
        <vt:lpwstr/>
      </vt:variant>
      <vt:variant>
        <vt:lpwstr>_Toc359691438</vt:lpwstr>
      </vt:variant>
      <vt:variant>
        <vt:i4>1441847</vt:i4>
      </vt:variant>
      <vt:variant>
        <vt:i4>197</vt:i4>
      </vt:variant>
      <vt:variant>
        <vt:i4>0</vt:i4>
      </vt:variant>
      <vt:variant>
        <vt:i4>5</vt:i4>
      </vt:variant>
      <vt:variant>
        <vt:lpwstr/>
      </vt:variant>
      <vt:variant>
        <vt:lpwstr>_Toc359691437</vt:lpwstr>
      </vt:variant>
      <vt:variant>
        <vt:i4>1441847</vt:i4>
      </vt:variant>
      <vt:variant>
        <vt:i4>194</vt:i4>
      </vt:variant>
      <vt:variant>
        <vt:i4>0</vt:i4>
      </vt:variant>
      <vt:variant>
        <vt:i4>5</vt:i4>
      </vt:variant>
      <vt:variant>
        <vt:lpwstr/>
      </vt:variant>
      <vt:variant>
        <vt:lpwstr>_Toc359691436</vt:lpwstr>
      </vt:variant>
      <vt:variant>
        <vt:i4>1441847</vt:i4>
      </vt:variant>
      <vt:variant>
        <vt:i4>188</vt:i4>
      </vt:variant>
      <vt:variant>
        <vt:i4>0</vt:i4>
      </vt:variant>
      <vt:variant>
        <vt:i4>5</vt:i4>
      </vt:variant>
      <vt:variant>
        <vt:lpwstr/>
      </vt:variant>
      <vt:variant>
        <vt:lpwstr>_Toc359691435</vt:lpwstr>
      </vt:variant>
      <vt:variant>
        <vt:i4>1441847</vt:i4>
      </vt:variant>
      <vt:variant>
        <vt:i4>185</vt:i4>
      </vt:variant>
      <vt:variant>
        <vt:i4>0</vt:i4>
      </vt:variant>
      <vt:variant>
        <vt:i4>5</vt:i4>
      </vt:variant>
      <vt:variant>
        <vt:lpwstr/>
      </vt:variant>
      <vt:variant>
        <vt:lpwstr>_Toc359691434</vt:lpwstr>
      </vt:variant>
      <vt:variant>
        <vt:i4>1441847</vt:i4>
      </vt:variant>
      <vt:variant>
        <vt:i4>182</vt:i4>
      </vt:variant>
      <vt:variant>
        <vt:i4>0</vt:i4>
      </vt:variant>
      <vt:variant>
        <vt:i4>5</vt:i4>
      </vt:variant>
      <vt:variant>
        <vt:lpwstr/>
      </vt:variant>
      <vt:variant>
        <vt:lpwstr>_Toc359691433</vt:lpwstr>
      </vt:variant>
      <vt:variant>
        <vt:i4>1507376</vt:i4>
      </vt:variant>
      <vt:variant>
        <vt:i4>176</vt:i4>
      </vt:variant>
      <vt:variant>
        <vt:i4>0</vt:i4>
      </vt:variant>
      <vt:variant>
        <vt:i4>5</vt:i4>
      </vt:variant>
      <vt:variant>
        <vt:lpwstr/>
      </vt:variant>
      <vt:variant>
        <vt:lpwstr>_Toc359691322</vt:lpwstr>
      </vt:variant>
      <vt:variant>
        <vt:i4>1507376</vt:i4>
      </vt:variant>
      <vt:variant>
        <vt:i4>173</vt:i4>
      </vt:variant>
      <vt:variant>
        <vt:i4>0</vt:i4>
      </vt:variant>
      <vt:variant>
        <vt:i4>5</vt:i4>
      </vt:variant>
      <vt:variant>
        <vt:lpwstr/>
      </vt:variant>
      <vt:variant>
        <vt:lpwstr>_Toc359691321</vt:lpwstr>
      </vt:variant>
      <vt:variant>
        <vt:i4>1507376</vt:i4>
      </vt:variant>
      <vt:variant>
        <vt:i4>170</vt:i4>
      </vt:variant>
      <vt:variant>
        <vt:i4>0</vt:i4>
      </vt:variant>
      <vt:variant>
        <vt:i4>5</vt:i4>
      </vt:variant>
      <vt:variant>
        <vt:lpwstr/>
      </vt:variant>
      <vt:variant>
        <vt:lpwstr>_Toc359691320</vt:lpwstr>
      </vt:variant>
      <vt:variant>
        <vt:i4>1310768</vt:i4>
      </vt:variant>
      <vt:variant>
        <vt:i4>167</vt:i4>
      </vt:variant>
      <vt:variant>
        <vt:i4>0</vt:i4>
      </vt:variant>
      <vt:variant>
        <vt:i4>5</vt:i4>
      </vt:variant>
      <vt:variant>
        <vt:lpwstr/>
      </vt:variant>
      <vt:variant>
        <vt:lpwstr>_Toc359691319</vt:lpwstr>
      </vt:variant>
      <vt:variant>
        <vt:i4>1310768</vt:i4>
      </vt:variant>
      <vt:variant>
        <vt:i4>164</vt:i4>
      </vt:variant>
      <vt:variant>
        <vt:i4>0</vt:i4>
      </vt:variant>
      <vt:variant>
        <vt:i4>5</vt:i4>
      </vt:variant>
      <vt:variant>
        <vt:lpwstr/>
      </vt:variant>
      <vt:variant>
        <vt:lpwstr>_Toc359691318</vt:lpwstr>
      </vt:variant>
      <vt:variant>
        <vt:i4>1310768</vt:i4>
      </vt:variant>
      <vt:variant>
        <vt:i4>161</vt:i4>
      </vt:variant>
      <vt:variant>
        <vt:i4>0</vt:i4>
      </vt:variant>
      <vt:variant>
        <vt:i4>5</vt:i4>
      </vt:variant>
      <vt:variant>
        <vt:lpwstr/>
      </vt:variant>
      <vt:variant>
        <vt:lpwstr>_Toc359691317</vt:lpwstr>
      </vt:variant>
      <vt:variant>
        <vt:i4>1310768</vt:i4>
      </vt:variant>
      <vt:variant>
        <vt:i4>158</vt:i4>
      </vt:variant>
      <vt:variant>
        <vt:i4>0</vt:i4>
      </vt:variant>
      <vt:variant>
        <vt:i4>5</vt:i4>
      </vt:variant>
      <vt:variant>
        <vt:lpwstr/>
      </vt:variant>
      <vt:variant>
        <vt:lpwstr>_Toc359691316</vt:lpwstr>
      </vt:variant>
      <vt:variant>
        <vt:i4>1310768</vt:i4>
      </vt:variant>
      <vt:variant>
        <vt:i4>155</vt:i4>
      </vt:variant>
      <vt:variant>
        <vt:i4>0</vt:i4>
      </vt:variant>
      <vt:variant>
        <vt:i4>5</vt:i4>
      </vt:variant>
      <vt:variant>
        <vt:lpwstr/>
      </vt:variant>
      <vt:variant>
        <vt:lpwstr>_Toc359691315</vt:lpwstr>
      </vt:variant>
      <vt:variant>
        <vt:i4>1310768</vt:i4>
      </vt:variant>
      <vt:variant>
        <vt:i4>152</vt:i4>
      </vt:variant>
      <vt:variant>
        <vt:i4>0</vt:i4>
      </vt:variant>
      <vt:variant>
        <vt:i4>5</vt:i4>
      </vt:variant>
      <vt:variant>
        <vt:lpwstr/>
      </vt:variant>
      <vt:variant>
        <vt:lpwstr>_Toc359691314</vt:lpwstr>
      </vt:variant>
      <vt:variant>
        <vt:i4>1310768</vt:i4>
      </vt:variant>
      <vt:variant>
        <vt:i4>149</vt:i4>
      </vt:variant>
      <vt:variant>
        <vt:i4>0</vt:i4>
      </vt:variant>
      <vt:variant>
        <vt:i4>5</vt:i4>
      </vt:variant>
      <vt:variant>
        <vt:lpwstr/>
      </vt:variant>
      <vt:variant>
        <vt:lpwstr>_Toc359691313</vt:lpwstr>
      </vt:variant>
      <vt:variant>
        <vt:i4>1310768</vt:i4>
      </vt:variant>
      <vt:variant>
        <vt:i4>146</vt:i4>
      </vt:variant>
      <vt:variant>
        <vt:i4>0</vt:i4>
      </vt:variant>
      <vt:variant>
        <vt:i4>5</vt:i4>
      </vt:variant>
      <vt:variant>
        <vt:lpwstr/>
      </vt:variant>
      <vt:variant>
        <vt:lpwstr>_Toc359691312</vt:lpwstr>
      </vt:variant>
      <vt:variant>
        <vt:i4>1310768</vt:i4>
      </vt:variant>
      <vt:variant>
        <vt:i4>143</vt:i4>
      </vt:variant>
      <vt:variant>
        <vt:i4>0</vt:i4>
      </vt:variant>
      <vt:variant>
        <vt:i4>5</vt:i4>
      </vt:variant>
      <vt:variant>
        <vt:lpwstr/>
      </vt:variant>
      <vt:variant>
        <vt:lpwstr>_Toc359691311</vt:lpwstr>
      </vt:variant>
      <vt:variant>
        <vt:i4>1310768</vt:i4>
      </vt:variant>
      <vt:variant>
        <vt:i4>140</vt:i4>
      </vt:variant>
      <vt:variant>
        <vt:i4>0</vt:i4>
      </vt:variant>
      <vt:variant>
        <vt:i4>5</vt:i4>
      </vt:variant>
      <vt:variant>
        <vt:lpwstr/>
      </vt:variant>
      <vt:variant>
        <vt:lpwstr>_Toc359691310</vt:lpwstr>
      </vt:variant>
      <vt:variant>
        <vt:i4>1376304</vt:i4>
      </vt:variant>
      <vt:variant>
        <vt:i4>137</vt:i4>
      </vt:variant>
      <vt:variant>
        <vt:i4>0</vt:i4>
      </vt:variant>
      <vt:variant>
        <vt:i4>5</vt:i4>
      </vt:variant>
      <vt:variant>
        <vt:lpwstr/>
      </vt:variant>
      <vt:variant>
        <vt:lpwstr>_Toc359691309</vt:lpwstr>
      </vt:variant>
      <vt:variant>
        <vt:i4>1376304</vt:i4>
      </vt:variant>
      <vt:variant>
        <vt:i4>134</vt:i4>
      </vt:variant>
      <vt:variant>
        <vt:i4>0</vt:i4>
      </vt:variant>
      <vt:variant>
        <vt:i4>5</vt:i4>
      </vt:variant>
      <vt:variant>
        <vt:lpwstr/>
      </vt:variant>
      <vt:variant>
        <vt:lpwstr>_Toc359691308</vt:lpwstr>
      </vt:variant>
      <vt:variant>
        <vt:i4>1376304</vt:i4>
      </vt:variant>
      <vt:variant>
        <vt:i4>131</vt:i4>
      </vt:variant>
      <vt:variant>
        <vt:i4>0</vt:i4>
      </vt:variant>
      <vt:variant>
        <vt:i4>5</vt:i4>
      </vt:variant>
      <vt:variant>
        <vt:lpwstr/>
      </vt:variant>
      <vt:variant>
        <vt:lpwstr>_Toc359691307</vt:lpwstr>
      </vt:variant>
      <vt:variant>
        <vt:i4>1376304</vt:i4>
      </vt:variant>
      <vt:variant>
        <vt:i4>128</vt:i4>
      </vt:variant>
      <vt:variant>
        <vt:i4>0</vt:i4>
      </vt:variant>
      <vt:variant>
        <vt:i4>5</vt:i4>
      </vt:variant>
      <vt:variant>
        <vt:lpwstr/>
      </vt:variant>
      <vt:variant>
        <vt:lpwstr>_Toc359691306</vt:lpwstr>
      </vt:variant>
      <vt:variant>
        <vt:i4>1376304</vt:i4>
      </vt:variant>
      <vt:variant>
        <vt:i4>125</vt:i4>
      </vt:variant>
      <vt:variant>
        <vt:i4>0</vt:i4>
      </vt:variant>
      <vt:variant>
        <vt:i4>5</vt:i4>
      </vt:variant>
      <vt:variant>
        <vt:lpwstr/>
      </vt:variant>
      <vt:variant>
        <vt:lpwstr>_Toc359691305</vt:lpwstr>
      </vt:variant>
      <vt:variant>
        <vt:i4>1376304</vt:i4>
      </vt:variant>
      <vt:variant>
        <vt:i4>122</vt:i4>
      </vt:variant>
      <vt:variant>
        <vt:i4>0</vt:i4>
      </vt:variant>
      <vt:variant>
        <vt:i4>5</vt:i4>
      </vt:variant>
      <vt:variant>
        <vt:lpwstr/>
      </vt:variant>
      <vt:variant>
        <vt:lpwstr>_Toc359691304</vt:lpwstr>
      </vt:variant>
      <vt:variant>
        <vt:i4>1114168</vt:i4>
      </vt:variant>
      <vt:variant>
        <vt:i4>116</vt:i4>
      </vt:variant>
      <vt:variant>
        <vt:i4>0</vt:i4>
      </vt:variant>
      <vt:variant>
        <vt:i4>5</vt:i4>
      </vt:variant>
      <vt:variant>
        <vt:lpwstr/>
      </vt:variant>
      <vt:variant>
        <vt:lpwstr>_Toc359156741</vt:lpwstr>
      </vt:variant>
      <vt:variant>
        <vt:i4>1114168</vt:i4>
      </vt:variant>
      <vt:variant>
        <vt:i4>113</vt:i4>
      </vt:variant>
      <vt:variant>
        <vt:i4>0</vt:i4>
      </vt:variant>
      <vt:variant>
        <vt:i4>5</vt:i4>
      </vt:variant>
      <vt:variant>
        <vt:lpwstr/>
      </vt:variant>
      <vt:variant>
        <vt:lpwstr>_Toc359156740</vt:lpwstr>
      </vt:variant>
      <vt:variant>
        <vt:i4>1441848</vt:i4>
      </vt:variant>
      <vt:variant>
        <vt:i4>110</vt:i4>
      </vt:variant>
      <vt:variant>
        <vt:i4>0</vt:i4>
      </vt:variant>
      <vt:variant>
        <vt:i4>5</vt:i4>
      </vt:variant>
      <vt:variant>
        <vt:lpwstr/>
      </vt:variant>
      <vt:variant>
        <vt:lpwstr>_Toc359156739</vt:lpwstr>
      </vt:variant>
      <vt:variant>
        <vt:i4>1441848</vt:i4>
      </vt:variant>
      <vt:variant>
        <vt:i4>107</vt:i4>
      </vt:variant>
      <vt:variant>
        <vt:i4>0</vt:i4>
      </vt:variant>
      <vt:variant>
        <vt:i4>5</vt:i4>
      </vt:variant>
      <vt:variant>
        <vt:lpwstr/>
      </vt:variant>
      <vt:variant>
        <vt:lpwstr>_Toc359156738</vt:lpwstr>
      </vt:variant>
      <vt:variant>
        <vt:i4>1441848</vt:i4>
      </vt:variant>
      <vt:variant>
        <vt:i4>104</vt:i4>
      </vt:variant>
      <vt:variant>
        <vt:i4>0</vt:i4>
      </vt:variant>
      <vt:variant>
        <vt:i4>5</vt:i4>
      </vt:variant>
      <vt:variant>
        <vt:lpwstr/>
      </vt:variant>
      <vt:variant>
        <vt:lpwstr>_Toc359156737</vt:lpwstr>
      </vt:variant>
      <vt:variant>
        <vt:i4>1441848</vt:i4>
      </vt:variant>
      <vt:variant>
        <vt:i4>101</vt:i4>
      </vt:variant>
      <vt:variant>
        <vt:i4>0</vt:i4>
      </vt:variant>
      <vt:variant>
        <vt:i4>5</vt:i4>
      </vt:variant>
      <vt:variant>
        <vt:lpwstr/>
      </vt:variant>
      <vt:variant>
        <vt:lpwstr>_Toc359156736</vt:lpwstr>
      </vt:variant>
      <vt:variant>
        <vt:i4>1441848</vt:i4>
      </vt:variant>
      <vt:variant>
        <vt:i4>98</vt:i4>
      </vt:variant>
      <vt:variant>
        <vt:i4>0</vt:i4>
      </vt:variant>
      <vt:variant>
        <vt:i4>5</vt:i4>
      </vt:variant>
      <vt:variant>
        <vt:lpwstr/>
      </vt:variant>
      <vt:variant>
        <vt:lpwstr>_Toc359156735</vt:lpwstr>
      </vt:variant>
      <vt:variant>
        <vt:i4>1441848</vt:i4>
      </vt:variant>
      <vt:variant>
        <vt:i4>95</vt:i4>
      </vt:variant>
      <vt:variant>
        <vt:i4>0</vt:i4>
      </vt:variant>
      <vt:variant>
        <vt:i4>5</vt:i4>
      </vt:variant>
      <vt:variant>
        <vt:lpwstr/>
      </vt:variant>
      <vt:variant>
        <vt:lpwstr>_Toc359156734</vt:lpwstr>
      </vt:variant>
      <vt:variant>
        <vt:i4>1441848</vt:i4>
      </vt:variant>
      <vt:variant>
        <vt:i4>92</vt:i4>
      </vt:variant>
      <vt:variant>
        <vt:i4>0</vt:i4>
      </vt:variant>
      <vt:variant>
        <vt:i4>5</vt:i4>
      </vt:variant>
      <vt:variant>
        <vt:lpwstr/>
      </vt:variant>
      <vt:variant>
        <vt:lpwstr>_Toc359156733</vt:lpwstr>
      </vt:variant>
      <vt:variant>
        <vt:i4>1441848</vt:i4>
      </vt:variant>
      <vt:variant>
        <vt:i4>89</vt:i4>
      </vt:variant>
      <vt:variant>
        <vt:i4>0</vt:i4>
      </vt:variant>
      <vt:variant>
        <vt:i4>5</vt:i4>
      </vt:variant>
      <vt:variant>
        <vt:lpwstr/>
      </vt:variant>
      <vt:variant>
        <vt:lpwstr>_Toc359156732</vt:lpwstr>
      </vt:variant>
      <vt:variant>
        <vt:i4>1441848</vt:i4>
      </vt:variant>
      <vt:variant>
        <vt:i4>86</vt:i4>
      </vt:variant>
      <vt:variant>
        <vt:i4>0</vt:i4>
      </vt:variant>
      <vt:variant>
        <vt:i4>5</vt:i4>
      </vt:variant>
      <vt:variant>
        <vt:lpwstr/>
      </vt:variant>
      <vt:variant>
        <vt:lpwstr>_Toc359156731</vt:lpwstr>
      </vt:variant>
      <vt:variant>
        <vt:i4>1441848</vt:i4>
      </vt:variant>
      <vt:variant>
        <vt:i4>83</vt:i4>
      </vt:variant>
      <vt:variant>
        <vt:i4>0</vt:i4>
      </vt:variant>
      <vt:variant>
        <vt:i4>5</vt:i4>
      </vt:variant>
      <vt:variant>
        <vt:lpwstr/>
      </vt:variant>
      <vt:variant>
        <vt:lpwstr>_Toc359156730</vt:lpwstr>
      </vt:variant>
      <vt:variant>
        <vt:i4>1507384</vt:i4>
      </vt:variant>
      <vt:variant>
        <vt:i4>80</vt:i4>
      </vt:variant>
      <vt:variant>
        <vt:i4>0</vt:i4>
      </vt:variant>
      <vt:variant>
        <vt:i4>5</vt:i4>
      </vt:variant>
      <vt:variant>
        <vt:lpwstr/>
      </vt:variant>
      <vt:variant>
        <vt:lpwstr>_Toc359156729</vt:lpwstr>
      </vt:variant>
      <vt:variant>
        <vt:i4>1507384</vt:i4>
      </vt:variant>
      <vt:variant>
        <vt:i4>77</vt:i4>
      </vt:variant>
      <vt:variant>
        <vt:i4>0</vt:i4>
      </vt:variant>
      <vt:variant>
        <vt:i4>5</vt:i4>
      </vt:variant>
      <vt:variant>
        <vt:lpwstr/>
      </vt:variant>
      <vt:variant>
        <vt:lpwstr>_Toc359156728</vt:lpwstr>
      </vt:variant>
      <vt:variant>
        <vt:i4>1507384</vt:i4>
      </vt:variant>
      <vt:variant>
        <vt:i4>74</vt:i4>
      </vt:variant>
      <vt:variant>
        <vt:i4>0</vt:i4>
      </vt:variant>
      <vt:variant>
        <vt:i4>5</vt:i4>
      </vt:variant>
      <vt:variant>
        <vt:lpwstr/>
      </vt:variant>
      <vt:variant>
        <vt:lpwstr>_Toc359156727</vt:lpwstr>
      </vt:variant>
      <vt:variant>
        <vt:i4>1507384</vt:i4>
      </vt:variant>
      <vt:variant>
        <vt:i4>71</vt:i4>
      </vt:variant>
      <vt:variant>
        <vt:i4>0</vt:i4>
      </vt:variant>
      <vt:variant>
        <vt:i4>5</vt:i4>
      </vt:variant>
      <vt:variant>
        <vt:lpwstr/>
      </vt:variant>
      <vt:variant>
        <vt:lpwstr>_Toc359156726</vt:lpwstr>
      </vt:variant>
      <vt:variant>
        <vt:i4>1507384</vt:i4>
      </vt:variant>
      <vt:variant>
        <vt:i4>68</vt:i4>
      </vt:variant>
      <vt:variant>
        <vt:i4>0</vt:i4>
      </vt:variant>
      <vt:variant>
        <vt:i4>5</vt:i4>
      </vt:variant>
      <vt:variant>
        <vt:lpwstr/>
      </vt:variant>
      <vt:variant>
        <vt:lpwstr>_Toc359156725</vt:lpwstr>
      </vt:variant>
      <vt:variant>
        <vt:i4>1835068</vt:i4>
      </vt:variant>
      <vt:variant>
        <vt:i4>62</vt:i4>
      </vt:variant>
      <vt:variant>
        <vt:i4>0</vt:i4>
      </vt:variant>
      <vt:variant>
        <vt:i4>5</vt:i4>
      </vt:variant>
      <vt:variant>
        <vt:lpwstr/>
      </vt:variant>
      <vt:variant>
        <vt:lpwstr>_Toc359156398</vt:lpwstr>
      </vt:variant>
      <vt:variant>
        <vt:i4>1835068</vt:i4>
      </vt:variant>
      <vt:variant>
        <vt:i4>59</vt:i4>
      </vt:variant>
      <vt:variant>
        <vt:i4>0</vt:i4>
      </vt:variant>
      <vt:variant>
        <vt:i4>5</vt:i4>
      </vt:variant>
      <vt:variant>
        <vt:lpwstr/>
      </vt:variant>
      <vt:variant>
        <vt:lpwstr>_Toc359156397</vt:lpwstr>
      </vt:variant>
      <vt:variant>
        <vt:i4>1835068</vt:i4>
      </vt:variant>
      <vt:variant>
        <vt:i4>56</vt:i4>
      </vt:variant>
      <vt:variant>
        <vt:i4>0</vt:i4>
      </vt:variant>
      <vt:variant>
        <vt:i4>5</vt:i4>
      </vt:variant>
      <vt:variant>
        <vt:lpwstr/>
      </vt:variant>
      <vt:variant>
        <vt:lpwstr>_Toc359156396</vt:lpwstr>
      </vt:variant>
      <vt:variant>
        <vt:i4>1835068</vt:i4>
      </vt:variant>
      <vt:variant>
        <vt:i4>53</vt:i4>
      </vt:variant>
      <vt:variant>
        <vt:i4>0</vt:i4>
      </vt:variant>
      <vt:variant>
        <vt:i4>5</vt:i4>
      </vt:variant>
      <vt:variant>
        <vt:lpwstr/>
      </vt:variant>
      <vt:variant>
        <vt:lpwstr>_Toc359156395</vt:lpwstr>
      </vt:variant>
      <vt:variant>
        <vt:i4>1835068</vt:i4>
      </vt:variant>
      <vt:variant>
        <vt:i4>50</vt:i4>
      </vt:variant>
      <vt:variant>
        <vt:i4>0</vt:i4>
      </vt:variant>
      <vt:variant>
        <vt:i4>5</vt:i4>
      </vt:variant>
      <vt:variant>
        <vt:lpwstr/>
      </vt:variant>
      <vt:variant>
        <vt:lpwstr>_Toc359156394</vt:lpwstr>
      </vt:variant>
      <vt:variant>
        <vt:i4>1835068</vt:i4>
      </vt:variant>
      <vt:variant>
        <vt:i4>47</vt:i4>
      </vt:variant>
      <vt:variant>
        <vt:i4>0</vt:i4>
      </vt:variant>
      <vt:variant>
        <vt:i4>5</vt:i4>
      </vt:variant>
      <vt:variant>
        <vt:lpwstr/>
      </vt:variant>
      <vt:variant>
        <vt:lpwstr>_Toc359156393</vt:lpwstr>
      </vt:variant>
      <vt:variant>
        <vt:i4>1835068</vt:i4>
      </vt:variant>
      <vt:variant>
        <vt:i4>44</vt:i4>
      </vt:variant>
      <vt:variant>
        <vt:i4>0</vt:i4>
      </vt:variant>
      <vt:variant>
        <vt:i4>5</vt:i4>
      </vt:variant>
      <vt:variant>
        <vt:lpwstr/>
      </vt:variant>
      <vt:variant>
        <vt:lpwstr>_Toc359156392</vt:lpwstr>
      </vt:variant>
      <vt:variant>
        <vt:i4>1835068</vt:i4>
      </vt:variant>
      <vt:variant>
        <vt:i4>41</vt:i4>
      </vt:variant>
      <vt:variant>
        <vt:i4>0</vt:i4>
      </vt:variant>
      <vt:variant>
        <vt:i4>5</vt:i4>
      </vt:variant>
      <vt:variant>
        <vt:lpwstr/>
      </vt:variant>
      <vt:variant>
        <vt:lpwstr>_Toc359156391</vt:lpwstr>
      </vt:variant>
      <vt:variant>
        <vt:i4>1835068</vt:i4>
      </vt:variant>
      <vt:variant>
        <vt:i4>38</vt:i4>
      </vt:variant>
      <vt:variant>
        <vt:i4>0</vt:i4>
      </vt:variant>
      <vt:variant>
        <vt:i4>5</vt:i4>
      </vt:variant>
      <vt:variant>
        <vt:lpwstr/>
      </vt:variant>
      <vt:variant>
        <vt:lpwstr>_Toc359156390</vt:lpwstr>
      </vt:variant>
      <vt:variant>
        <vt:i4>1900604</vt:i4>
      </vt:variant>
      <vt:variant>
        <vt:i4>35</vt:i4>
      </vt:variant>
      <vt:variant>
        <vt:i4>0</vt:i4>
      </vt:variant>
      <vt:variant>
        <vt:i4>5</vt:i4>
      </vt:variant>
      <vt:variant>
        <vt:lpwstr/>
      </vt:variant>
      <vt:variant>
        <vt:lpwstr>_Toc359156389</vt:lpwstr>
      </vt:variant>
      <vt:variant>
        <vt:i4>1900604</vt:i4>
      </vt:variant>
      <vt:variant>
        <vt:i4>32</vt:i4>
      </vt:variant>
      <vt:variant>
        <vt:i4>0</vt:i4>
      </vt:variant>
      <vt:variant>
        <vt:i4>5</vt:i4>
      </vt:variant>
      <vt:variant>
        <vt:lpwstr/>
      </vt:variant>
      <vt:variant>
        <vt:lpwstr>_Toc359156388</vt:lpwstr>
      </vt:variant>
      <vt:variant>
        <vt:i4>1900604</vt:i4>
      </vt:variant>
      <vt:variant>
        <vt:i4>29</vt:i4>
      </vt:variant>
      <vt:variant>
        <vt:i4>0</vt:i4>
      </vt:variant>
      <vt:variant>
        <vt:i4>5</vt:i4>
      </vt:variant>
      <vt:variant>
        <vt:lpwstr/>
      </vt:variant>
      <vt:variant>
        <vt:lpwstr>_Toc359156387</vt:lpwstr>
      </vt:variant>
      <vt:variant>
        <vt:i4>1900604</vt:i4>
      </vt:variant>
      <vt:variant>
        <vt:i4>26</vt:i4>
      </vt:variant>
      <vt:variant>
        <vt:i4>0</vt:i4>
      </vt:variant>
      <vt:variant>
        <vt:i4>5</vt:i4>
      </vt:variant>
      <vt:variant>
        <vt:lpwstr/>
      </vt:variant>
      <vt:variant>
        <vt:lpwstr>_Toc359156386</vt:lpwstr>
      </vt:variant>
      <vt:variant>
        <vt:i4>1900604</vt:i4>
      </vt:variant>
      <vt:variant>
        <vt:i4>23</vt:i4>
      </vt:variant>
      <vt:variant>
        <vt:i4>0</vt:i4>
      </vt:variant>
      <vt:variant>
        <vt:i4>5</vt:i4>
      </vt:variant>
      <vt:variant>
        <vt:lpwstr/>
      </vt:variant>
      <vt:variant>
        <vt:lpwstr>_Toc359156385</vt:lpwstr>
      </vt:variant>
      <vt:variant>
        <vt:i4>1900604</vt:i4>
      </vt:variant>
      <vt:variant>
        <vt:i4>20</vt:i4>
      </vt:variant>
      <vt:variant>
        <vt:i4>0</vt:i4>
      </vt:variant>
      <vt:variant>
        <vt:i4>5</vt:i4>
      </vt:variant>
      <vt:variant>
        <vt:lpwstr/>
      </vt:variant>
      <vt:variant>
        <vt:lpwstr>_Toc359156384</vt:lpwstr>
      </vt:variant>
      <vt:variant>
        <vt:i4>1900604</vt:i4>
      </vt:variant>
      <vt:variant>
        <vt:i4>17</vt:i4>
      </vt:variant>
      <vt:variant>
        <vt:i4>0</vt:i4>
      </vt:variant>
      <vt:variant>
        <vt:i4>5</vt:i4>
      </vt:variant>
      <vt:variant>
        <vt:lpwstr/>
      </vt:variant>
      <vt:variant>
        <vt:lpwstr>_Toc359156383</vt:lpwstr>
      </vt:variant>
      <vt:variant>
        <vt:i4>1900604</vt:i4>
      </vt:variant>
      <vt:variant>
        <vt:i4>14</vt:i4>
      </vt:variant>
      <vt:variant>
        <vt:i4>0</vt:i4>
      </vt:variant>
      <vt:variant>
        <vt:i4>5</vt:i4>
      </vt:variant>
      <vt:variant>
        <vt:lpwstr/>
      </vt:variant>
      <vt:variant>
        <vt:lpwstr>_Toc359156382</vt:lpwstr>
      </vt:variant>
      <vt:variant>
        <vt:i4>1900604</vt:i4>
      </vt:variant>
      <vt:variant>
        <vt:i4>9</vt:i4>
      </vt:variant>
      <vt:variant>
        <vt:i4>0</vt:i4>
      </vt:variant>
      <vt:variant>
        <vt:i4>5</vt:i4>
      </vt:variant>
      <vt:variant>
        <vt:lpwstr/>
      </vt:variant>
      <vt:variant>
        <vt:lpwstr>_Toc359156383</vt:lpwstr>
      </vt:variant>
      <vt:variant>
        <vt:i4>1900604</vt:i4>
      </vt:variant>
      <vt:variant>
        <vt:i4>6</vt:i4>
      </vt:variant>
      <vt:variant>
        <vt:i4>0</vt:i4>
      </vt:variant>
      <vt:variant>
        <vt:i4>5</vt:i4>
      </vt:variant>
      <vt:variant>
        <vt:lpwstr/>
      </vt:variant>
      <vt:variant>
        <vt:lpwstr>_Toc359156383</vt:lpwstr>
      </vt:variant>
      <vt:variant>
        <vt:i4>1900604</vt:i4>
      </vt:variant>
      <vt:variant>
        <vt:i4>3</vt:i4>
      </vt:variant>
      <vt:variant>
        <vt:i4>0</vt:i4>
      </vt:variant>
      <vt:variant>
        <vt:i4>5</vt:i4>
      </vt:variant>
      <vt:variant>
        <vt:lpwstr/>
      </vt:variant>
      <vt:variant>
        <vt:lpwstr>_Toc359156383</vt:lpwstr>
      </vt:variant>
      <vt:variant>
        <vt:i4>1900604</vt:i4>
      </vt:variant>
      <vt:variant>
        <vt:i4>0</vt:i4>
      </vt:variant>
      <vt:variant>
        <vt:i4>0</vt:i4>
      </vt:variant>
      <vt:variant>
        <vt:i4>5</vt:i4>
      </vt:variant>
      <vt:variant>
        <vt:lpwstr/>
      </vt:variant>
      <vt:variant>
        <vt:lpwstr>_Toc359156383</vt:lpwstr>
      </vt:variant>
      <vt:variant>
        <vt:i4>3932204</vt:i4>
      </vt:variant>
      <vt:variant>
        <vt:i4>-1</vt:i4>
      </vt:variant>
      <vt:variant>
        <vt:i4>1050</vt:i4>
      </vt:variant>
      <vt:variant>
        <vt:i4>4</vt:i4>
      </vt:variant>
      <vt:variant>
        <vt:lpwstr>http://blog.wikimemoires.com/wp-content/uploads/2012/02/remerciement-de-memoire.jpg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Enigma</dc:creator>
  <cp:lastModifiedBy>ADMIN</cp:lastModifiedBy>
  <cp:revision>104</cp:revision>
  <cp:lastPrinted>2021-06-12T13:16:00Z</cp:lastPrinted>
  <dcterms:created xsi:type="dcterms:W3CDTF">2021-03-19T11:17:00Z</dcterms:created>
  <dcterms:modified xsi:type="dcterms:W3CDTF">2021-09-06T22:57:00Z</dcterms:modified>
</cp:coreProperties>
</file>