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5BE" w:rsidRDefault="00C355BE" w:rsidP="00C355BE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Conclusion générale</w:t>
      </w:r>
    </w:p>
    <w:p w:rsidR="00C355BE" w:rsidRPr="00500FDA" w:rsidRDefault="00C355BE" w:rsidP="00F650F6">
      <w:pPr>
        <w:spacing w:line="360" w:lineRule="auto"/>
        <w:ind w:firstLine="708"/>
        <w:jc w:val="both"/>
        <w:rPr>
          <w:sz w:val="24"/>
          <w:szCs w:val="24"/>
        </w:rPr>
      </w:pPr>
      <w:r w:rsidRPr="00500FDA">
        <w:rPr>
          <w:sz w:val="24"/>
          <w:szCs w:val="24"/>
        </w:rPr>
        <w:t>L’utilisation de l’accumulateur au plomb est de plus en plus grandissante dans le stockage de l’énergie. Malgré son faib</w:t>
      </w:r>
      <w:r w:rsidR="00F650F6">
        <w:rPr>
          <w:sz w:val="24"/>
          <w:szCs w:val="24"/>
        </w:rPr>
        <w:t>le rendement énergétique, il demeure toujours</w:t>
      </w:r>
      <w:r w:rsidRPr="00500FDA">
        <w:rPr>
          <w:sz w:val="24"/>
          <w:szCs w:val="24"/>
        </w:rPr>
        <w:t xml:space="preserve"> le plus utilisé pour la seule raison qui est son fa</w:t>
      </w:r>
      <w:r w:rsidR="00F650F6">
        <w:rPr>
          <w:sz w:val="24"/>
          <w:szCs w:val="24"/>
        </w:rPr>
        <w:t>ible cout de fabrication et la</w:t>
      </w:r>
      <w:r w:rsidRPr="00500FDA">
        <w:rPr>
          <w:sz w:val="24"/>
          <w:szCs w:val="24"/>
        </w:rPr>
        <w:t xml:space="preserve"> disponibilité  des matériaux qui le composent.</w:t>
      </w:r>
    </w:p>
    <w:p w:rsidR="00C355BE" w:rsidRPr="00500FDA" w:rsidRDefault="00F650F6" w:rsidP="00F650F6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Pour notre </w:t>
      </w:r>
      <w:r w:rsidR="00C355BE" w:rsidRPr="00500FDA">
        <w:rPr>
          <w:sz w:val="24"/>
          <w:szCs w:val="24"/>
        </w:rPr>
        <w:t>présente étude, nous avons tout d’abord essayé de donner les généralités pour l’</w:t>
      </w:r>
      <w:r>
        <w:rPr>
          <w:sz w:val="24"/>
          <w:szCs w:val="24"/>
        </w:rPr>
        <w:t>accumulateur en plomb. Nous avon</w:t>
      </w:r>
      <w:r w:rsidR="00C355BE" w:rsidRPr="00500FDA">
        <w:rPr>
          <w:sz w:val="24"/>
          <w:szCs w:val="24"/>
        </w:rPr>
        <w:t xml:space="preserve">s ensuite </w:t>
      </w:r>
      <w:r w:rsidR="00C355BE" w:rsidRPr="007E2813">
        <w:rPr>
          <w:sz w:val="24"/>
          <w:szCs w:val="24"/>
        </w:rPr>
        <w:t>donné</w:t>
      </w:r>
      <w:r w:rsidR="00C355BE" w:rsidRPr="00500FDA">
        <w:rPr>
          <w:sz w:val="24"/>
          <w:szCs w:val="24"/>
        </w:rPr>
        <w:t xml:space="preserve"> des</w:t>
      </w:r>
      <w:r>
        <w:rPr>
          <w:sz w:val="24"/>
          <w:szCs w:val="24"/>
        </w:rPr>
        <w:t xml:space="preserve"> informations sur sa</w:t>
      </w:r>
      <w:r w:rsidR="00C355BE" w:rsidRPr="00500FDA">
        <w:rPr>
          <w:sz w:val="24"/>
          <w:szCs w:val="24"/>
        </w:rPr>
        <w:t xml:space="preserve"> technologie de fabrication. Celle-ci concerne la préparation de la</w:t>
      </w:r>
      <w:r>
        <w:rPr>
          <w:sz w:val="24"/>
          <w:szCs w:val="24"/>
        </w:rPr>
        <w:t xml:space="preserve"> grille, celle de l’oxyde et en</w:t>
      </w:r>
      <w:r w:rsidR="00C355BE" w:rsidRPr="00500FDA">
        <w:rPr>
          <w:sz w:val="24"/>
          <w:szCs w:val="24"/>
        </w:rPr>
        <w:t xml:space="preserve">fin la préparation et les formations des plaques qui le constituent. </w:t>
      </w:r>
    </w:p>
    <w:p w:rsidR="00C355BE" w:rsidRDefault="00F650F6" w:rsidP="00F650F6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Dans</w:t>
      </w:r>
      <w:r w:rsidR="00C355BE" w:rsidRPr="00500FDA">
        <w:rPr>
          <w:sz w:val="24"/>
          <w:szCs w:val="24"/>
        </w:rPr>
        <w:t xml:space="preserve"> </w:t>
      </w:r>
      <w:r>
        <w:rPr>
          <w:sz w:val="24"/>
          <w:szCs w:val="24"/>
        </w:rPr>
        <w:t>le dernier chapitre, il nous a paru</w:t>
      </w:r>
      <w:r w:rsidR="00C355BE" w:rsidRPr="00500FDA">
        <w:rPr>
          <w:sz w:val="24"/>
          <w:szCs w:val="24"/>
        </w:rPr>
        <w:t xml:space="preserve"> essentiel d’explique</w:t>
      </w:r>
      <w:r>
        <w:rPr>
          <w:sz w:val="24"/>
          <w:szCs w:val="24"/>
        </w:rPr>
        <w:t>r</w:t>
      </w:r>
      <w:r w:rsidR="00C355BE" w:rsidRPr="00500FDA">
        <w:rPr>
          <w:sz w:val="24"/>
          <w:szCs w:val="24"/>
        </w:rPr>
        <w:t xml:space="preserve"> les caractéristiques électriques telles que la capacité, l’état de charge et l’autodécharge. Les caractéristiques ph</w:t>
      </w:r>
      <w:r>
        <w:rPr>
          <w:sz w:val="24"/>
          <w:szCs w:val="24"/>
        </w:rPr>
        <w:t xml:space="preserve">ysico-chimiques </w:t>
      </w:r>
      <w:r w:rsidR="00C355BE" w:rsidRPr="00500FDA">
        <w:rPr>
          <w:sz w:val="24"/>
          <w:szCs w:val="24"/>
        </w:rPr>
        <w:t>a</w:t>
      </w:r>
      <w:r>
        <w:rPr>
          <w:sz w:val="24"/>
          <w:szCs w:val="24"/>
        </w:rPr>
        <w:t>yant lieu nous permettent de com</w:t>
      </w:r>
      <w:r w:rsidR="00C355BE" w:rsidRPr="00500FDA">
        <w:rPr>
          <w:sz w:val="24"/>
          <w:szCs w:val="24"/>
        </w:rPr>
        <w:t>prendre l</w:t>
      </w:r>
      <w:r>
        <w:rPr>
          <w:sz w:val="24"/>
          <w:szCs w:val="24"/>
        </w:rPr>
        <w:t>es paramètres qui peuvent mettre a fin à son fonctionnement. Il</w:t>
      </w:r>
      <w:r w:rsidR="00C355BE" w:rsidRPr="00500FDA">
        <w:rPr>
          <w:sz w:val="24"/>
          <w:szCs w:val="24"/>
        </w:rPr>
        <w:t xml:space="preserve"> s’agit de la c</w:t>
      </w:r>
      <w:r>
        <w:rPr>
          <w:sz w:val="24"/>
          <w:szCs w:val="24"/>
        </w:rPr>
        <w:t>orrosion des plaques et les taux des</w:t>
      </w:r>
      <w:r w:rsidR="00C355BE" w:rsidRPr="00500FDA">
        <w:rPr>
          <w:sz w:val="24"/>
          <w:szCs w:val="24"/>
        </w:rPr>
        <w:t xml:space="preserve"> sulfates</w:t>
      </w:r>
      <w:r>
        <w:rPr>
          <w:sz w:val="24"/>
          <w:szCs w:val="24"/>
        </w:rPr>
        <w:t xml:space="preserve"> formés lors des cycles charge-</w:t>
      </w:r>
      <w:r w:rsidR="00C355BE" w:rsidRPr="00500FDA">
        <w:rPr>
          <w:sz w:val="24"/>
          <w:szCs w:val="24"/>
        </w:rPr>
        <w:t xml:space="preserve">décharge. La température à laquelle </w:t>
      </w:r>
      <w:r>
        <w:rPr>
          <w:sz w:val="24"/>
          <w:szCs w:val="24"/>
        </w:rPr>
        <w:t xml:space="preserve">il fonctionne peut aussi </w:t>
      </w:r>
      <w:r w:rsidR="009575BB">
        <w:rPr>
          <w:sz w:val="24"/>
          <w:szCs w:val="24"/>
        </w:rPr>
        <w:t>altérer</w:t>
      </w:r>
      <w:r w:rsidR="00C355BE" w:rsidRPr="00500FDA">
        <w:rPr>
          <w:sz w:val="24"/>
          <w:szCs w:val="24"/>
        </w:rPr>
        <w:t xml:space="preserve"> son fonctionnement.        </w:t>
      </w:r>
    </w:p>
    <w:p w:rsidR="009575BB" w:rsidRPr="00500FDA" w:rsidRDefault="009575BB" w:rsidP="00F650F6">
      <w:pPr>
        <w:spacing w:line="360" w:lineRule="auto"/>
        <w:ind w:firstLine="708"/>
        <w:jc w:val="both"/>
        <w:rPr>
          <w:sz w:val="24"/>
          <w:szCs w:val="24"/>
        </w:rPr>
      </w:pPr>
    </w:p>
    <w:p w:rsidR="009575BB" w:rsidRDefault="009575BB"/>
    <w:p w:rsidR="009575BB" w:rsidRDefault="009575BB">
      <w:r>
        <w:br w:type="page"/>
      </w:r>
    </w:p>
    <w:p w:rsidR="00CD24CC" w:rsidRDefault="009575BB">
      <w:r>
        <w:lastRenderedPageBreak/>
        <w:t>UIOO</w:t>
      </w:r>
    </w:p>
    <w:sectPr w:rsidR="00CD24CC" w:rsidSect="007E2813">
      <w:headerReference w:type="default" r:id="rId6"/>
      <w:pgSz w:w="11906" w:h="16838"/>
      <w:pgMar w:top="1417" w:right="1417" w:bottom="1417" w:left="1417" w:header="708" w:footer="708" w:gutter="0"/>
      <w:pgNumType w:start="3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6612" w:rsidRDefault="008B6612" w:rsidP="00C355BE">
      <w:pPr>
        <w:spacing w:after="0" w:line="240" w:lineRule="auto"/>
      </w:pPr>
      <w:r>
        <w:separator/>
      </w:r>
    </w:p>
  </w:endnote>
  <w:endnote w:type="continuationSeparator" w:id="1">
    <w:p w:rsidR="008B6612" w:rsidRDefault="008B6612" w:rsidP="00C35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6612" w:rsidRDefault="008B6612" w:rsidP="00C355BE">
      <w:pPr>
        <w:spacing w:after="0" w:line="240" w:lineRule="auto"/>
      </w:pPr>
      <w:r>
        <w:separator/>
      </w:r>
    </w:p>
  </w:footnote>
  <w:footnote w:type="continuationSeparator" w:id="1">
    <w:p w:rsidR="008B6612" w:rsidRDefault="008B6612" w:rsidP="00C355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</w:rPr>
      <w:alias w:val="Titre"/>
      <w:id w:val="77738743"/>
      <w:placeholder>
        <w:docPart w:val="FA53B4F2F6044890A6B3C19DF096344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C355BE" w:rsidRDefault="00C355BE" w:rsidP="00C355BE">
        <w:pPr>
          <w:pStyle w:val="En-tte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 w:rsidRPr="00C355BE">
          <w:rPr>
            <w:rFonts w:asciiTheme="majorHAnsi" w:eastAsiaTheme="majorEastAsia" w:hAnsiTheme="majorHAnsi" w:cstheme="majorBidi"/>
          </w:rPr>
          <w:t>Conclusion générale</w:t>
        </w:r>
      </w:p>
    </w:sdtContent>
  </w:sdt>
  <w:p w:rsidR="00C355BE" w:rsidRDefault="00C355BE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355BE"/>
    <w:rsid w:val="001A1347"/>
    <w:rsid w:val="00700867"/>
    <w:rsid w:val="007C7342"/>
    <w:rsid w:val="007E2813"/>
    <w:rsid w:val="008B6612"/>
    <w:rsid w:val="009575BB"/>
    <w:rsid w:val="00C355BE"/>
    <w:rsid w:val="00C91552"/>
    <w:rsid w:val="00CD24CC"/>
    <w:rsid w:val="00D86F93"/>
    <w:rsid w:val="00E7677F"/>
    <w:rsid w:val="00F650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5B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355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355BE"/>
  </w:style>
  <w:style w:type="paragraph" w:styleId="Pieddepage">
    <w:name w:val="footer"/>
    <w:basedOn w:val="Normal"/>
    <w:link w:val="PieddepageCar"/>
    <w:uiPriority w:val="99"/>
    <w:semiHidden/>
    <w:unhideWhenUsed/>
    <w:rsid w:val="00C355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355BE"/>
  </w:style>
  <w:style w:type="paragraph" w:styleId="Textedebulles">
    <w:name w:val="Balloon Text"/>
    <w:basedOn w:val="Normal"/>
    <w:link w:val="TextedebullesCar"/>
    <w:uiPriority w:val="99"/>
    <w:semiHidden/>
    <w:unhideWhenUsed/>
    <w:rsid w:val="00C35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355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A53B4F2F6044890A6B3C19DF096344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B640B0D-44BF-4FB1-8E1C-53D7C0F23FD3}"/>
      </w:docPartPr>
      <w:docPartBody>
        <w:p w:rsidR="00862010" w:rsidRDefault="00C303A4" w:rsidP="00C303A4">
          <w:pPr>
            <w:pStyle w:val="FA53B4F2F6044890A6B3C19DF0963441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303A4"/>
    <w:rsid w:val="006E25CE"/>
    <w:rsid w:val="00862010"/>
    <w:rsid w:val="00934D9E"/>
    <w:rsid w:val="0097349F"/>
    <w:rsid w:val="00C303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201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A53B4F2F6044890A6B3C19DF0963441">
    <w:name w:val="FA53B4F2F6044890A6B3C19DF0963441"/>
    <w:rsid w:val="00C303A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183</Words>
  <Characters>1007</Characters>
  <Application>Microsoft Office Word</Application>
  <DocSecurity>0</DocSecurity>
  <Lines>8</Lines>
  <Paragraphs>2</Paragraphs>
  <ScaleCrop>false</ScaleCrop>
  <Company/>
  <LinksUpToDate>false</LinksUpToDate>
  <CharactersWithSpaces>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 générale</dc:title>
  <dc:creator>SBI</dc:creator>
  <cp:lastModifiedBy>SBI</cp:lastModifiedBy>
  <cp:revision>5</cp:revision>
  <dcterms:created xsi:type="dcterms:W3CDTF">2012-06-06T19:44:00Z</dcterms:created>
  <dcterms:modified xsi:type="dcterms:W3CDTF">2012-06-08T11:31:00Z</dcterms:modified>
</cp:coreProperties>
</file>